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A4" w:rsidRPr="001C1695" w:rsidRDefault="003E21A4" w:rsidP="003E21A4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4</w:t>
      </w:r>
      <w:r>
        <w:rPr>
          <w:rFonts w:ascii="Arial" w:hAnsi="Arial" w:cs="Arial"/>
          <w:b/>
          <w:u w:val="single"/>
        </w:rPr>
        <w:t>8</w:t>
      </w:r>
      <w:r w:rsidRPr="001C1695">
        <w:rPr>
          <w:rFonts w:ascii="Arial" w:hAnsi="Arial" w:cs="Arial"/>
          <w:b/>
          <w:u w:val="single"/>
        </w:rPr>
        <w:t>/2017</w:t>
      </w:r>
    </w:p>
    <w:p w:rsidR="003E21A4" w:rsidRPr="001C1695" w:rsidRDefault="003E21A4" w:rsidP="003E21A4">
      <w:pPr>
        <w:jc w:val="both"/>
        <w:rPr>
          <w:rFonts w:ascii="Arial" w:hAnsi="Arial" w:cs="Arial"/>
          <w:b/>
          <w:color w:val="000000"/>
          <w:u w:val="single"/>
        </w:rPr>
      </w:pPr>
    </w:p>
    <w:p w:rsidR="003E21A4" w:rsidRDefault="003E21A4" w:rsidP="003E21A4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3E21A4" w:rsidRPr="00547271" w:rsidRDefault="003E21A4" w:rsidP="003E21A4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47271">
        <w:rPr>
          <w:rFonts w:ascii="Arial" w:hAnsi="Arial" w:cs="Arial"/>
          <w:sz w:val="22"/>
          <w:szCs w:val="22"/>
        </w:rPr>
        <w:t xml:space="preserve">Na základě uvedeného zákona žádám o metodický pokyn či obdobnou informaci, která slouží k přesnému a podrobnému určení, co vše, jaká jednotlivá činnost se pro zákon o EET vztahuje do množiny označení výrobce. Tedy na základě jakého právního předpisu se přesně určuje co je výroba a co např. velkoobchod výrobků pod vlastní značkou na základě vlastních specifikací např. bez dodaného materiálu. S rozlišením částečné a plné subdodávky. </w:t>
      </w:r>
    </w:p>
    <w:p w:rsidR="003E21A4" w:rsidRPr="00547271" w:rsidRDefault="003E21A4" w:rsidP="003E21A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color w:val="000000"/>
          <w:lang w:eastAsia="cs-CZ"/>
        </w:rPr>
      </w:pPr>
      <w:r w:rsidRPr="00547271">
        <w:rPr>
          <w:rFonts w:ascii="Arial" w:hAnsi="Arial" w:cs="Arial"/>
          <w:color w:val="000000"/>
          <w:lang w:eastAsia="cs-CZ"/>
        </w:rPr>
        <w:t>Již jsem požádal o zpoplatněné závazné posouzení, ale zjišťuji, že neexistuje závazný právní předpis, na kterém by se to závazné posouzení mělo být založeno, ale údajně existuje metodický pokyn k určení přesně specifikace</w:t>
      </w:r>
      <w:r>
        <w:rPr>
          <w:rFonts w:ascii="Arial" w:hAnsi="Arial" w:cs="Arial"/>
          <w:color w:val="000000"/>
          <w:lang w:eastAsia="cs-CZ"/>
        </w:rPr>
        <w:t>,</w:t>
      </w:r>
      <w:r w:rsidRPr="00547271">
        <w:rPr>
          <w:rFonts w:ascii="Arial" w:hAnsi="Arial" w:cs="Arial"/>
          <w:color w:val="000000"/>
          <w:lang w:eastAsia="cs-CZ"/>
        </w:rPr>
        <w:t xml:space="preserve"> co je výroba. Pokud existuje již dříve poskytnutá informace, prosím o tuto informaci či odkaz na její zveřejnění. </w:t>
      </w:r>
    </w:p>
    <w:p w:rsidR="003E21A4" w:rsidRDefault="003E21A4" w:rsidP="003E21A4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 w:rsidRPr="00547271">
        <w:rPr>
          <w:rFonts w:ascii="Arial" w:hAnsi="Arial" w:cs="Arial"/>
          <w:color w:val="000000"/>
          <w:lang w:eastAsia="cs-CZ"/>
        </w:rPr>
        <w:t>O informaci žádám i z důvodu, že finanční správa disponuje údajně jinou metodikou</w:t>
      </w:r>
      <w:r>
        <w:rPr>
          <w:rFonts w:ascii="Arial" w:hAnsi="Arial" w:cs="Arial"/>
          <w:color w:val="000000"/>
          <w:lang w:eastAsia="cs-CZ"/>
        </w:rPr>
        <w:t>,</w:t>
      </w:r>
      <w:r w:rsidRPr="00547271">
        <w:rPr>
          <w:rFonts w:ascii="Arial" w:hAnsi="Arial" w:cs="Arial"/>
          <w:color w:val="000000"/>
          <w:lang w:eastAsia="cs-CZ"/>
        </w:rPr>
        <w:t xml:space="preserve"> než jak výrobu označuje Český statistický úřad</w:t>
      </w:r>
      <w:r>
        <w:rPr>
          <w:rFonts w:ascii="Arial" w:hAnsi="Arial" w:cs="Arial"/>
          <w:color w:val="000000"/>
          <w:lang w:eastAsia="cs-CZ"/>
        </w:rPr>
        <w:t>.</w:t>
      </w:r>
    </w:p>
    <w:p w:rsidR="003E21A4" w:rsidRDefault="003E21A4" w:rsidP="003E21A4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1C1695">
        <w:rPr>
          <w:rFonts w:ascii="Arial" w:hAnsi="Arial" w:cs="Arial"/>
          <w:b/>
          <w:u w:val="single"/>
        </w:rPr>
        <w:t xml:space="preserve">dpověď: </w:t>
      </w:r>
    </w:p>
    <w:p w:rsidR="003E21A4" w:rsidRPr="00547271" w:rsidRDefault="003E21A4" w:rsidP="003E21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47271">
        <w:rPr>
          <w:rFonts w:ascii="Arial" w:eastAsia="Times New Roman" w:hAnsi="Arial" w:cs="Arial"/>
          <w:lang w:eastAsia="cs-CZ"/>
        </w:rPr>
        <w:t xml:space="preserve">Rozdíl mezi výrobou a maloobchodem resp. přesné určení toho, jakou činnost lze podřadit pod výrobu a jakou pod maloobchod, není zákonem č. 112/2016 Sb., o evidenci tržeb všeobecně definován. </w:t>
      </w:r>
    </w:p>
    <w:p w:rsidR="003E21A4" w:rsidRPr="00547271" w:rsidRDefault="003E21A4" w:rsidP="003E21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47271">
        <w:rPr>
          <w:rFonts w:ascii="Arial" w:eastAsia="Times New Roman" w:hAnsi="Arial" w:cs="Arial"/>
          <w:lang w:eastAsia="cs-CZ"/>
        </w:rPr>
        <w:t>Pro účely správného zatřídění činnosti, ze které plynou poplatníkovi evidované tržby, do příslušné fáze vzniku evidenční povinnosti (viz § 37 zákona o evidenci tržeb), se používá klasifikace NACE. Jde o klasifikaci ekonomických činností CZ-NACE, která je využívána Českým statistickým úřadem pro účely statistického zatřídění podnikatelů.</w:t>
      </w:r>
    </w:p>
    <w:p w:rsidR="003E21A4" w:rsidRPr="00547271" w:rsidRDefault="003E21A4" w:rsidP="003E21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47271">
        <w:rPr>
          <w:rFonts w:ascii="Arial" w:eastAsia="Times New Roman" w:hAnsi="Arial" w:cs="Arial"/>
          <w:lang w:eastAsia="cs-CZ"/>
        </w:rPr>
        <w:t>V souladu s metodikou Českého statistického úřadu se ekonomickou činností rozumí výroba určitého výrobku nebo služby při použití kombinace výrobních prostředků, práce, výrobních postupů a meziproduktů. Zákon o evidenci tržeb nevyužívá některé principy pro zatřídění do klasifikace NACE totožně jako Český statistický úřad</w:t>
      </w:r>
      <w:r>
        <w:rPr>
          <w:rFonts w:ascii="Arial" w:eastAsia="Times New Roman" w:hAnsi="Arial" w:cs="Arial"/>
          <w:lang w:eastAsia="cs-CZ"/>
        </w:rPr>
        <w:t>.</w:t>
      </w:r>
      <w:r w:rsidRPr="00547271">
        <w:rPr>
          <w:rFonts w:ascii="Arial" w:eastAsia="Times New Roman" w:hAnsi="Arial" w:cs="Arial"/>
          <w:lang w:eastAsia="cs-CZ"/>
        </w:rPr>
        <w:t xml:space="preserve"> Na rozdíl od něj podle kódu NACE zatřiďuje každou jednotlivou ekonomickou činnost vykonávanou poplatníkem zvlášť, neuplatňuje tedy princip převažující činnosti poplatníka. Významnost odlišného principu zatřiďování se tedy projeví zejména u subjektů vykonávajících více ekonomických činností. </w:t>
      </w:r>
    </w:p>
    <w:p w:rsidR="003E21A4" w:rsidRPr="00547271" w:rsidRDefault="003E21A4" w:rsidP="003E21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47271">
        <w:rPr>
          <w:rFonts w:ascii="Arial" w:eastAsia="Times New Roman" w:hAnsi="Arial" w:cs="Arial"/>
          <w:lang w:eastAsia="cs-CZ"/>
        </w:rPr>
        <w:t xml:space="preserve">Pro účely evidence tržeb, resp. pro určení okamžiku vzniku povinnosti evidovat tržby, jsou jednotlivé ekonomické činnosti posuzovány individuálně, vždy s přihlédnutím k okolnostem konkrétního případu. </w:t>
      </w:r>
    </w:p>
    <w:p w:rsidR="003E21A4" w:rsidRDefault="003E21A4" w:rsidP="003E21A4">
      <w:pPr>
        <w:spacing w:after="100" w:afterAutospacing="1" w:line="240" w:lineRule="auto"/>
        <w:jc w:val="both"/>
        <w:rPr>
          <w:rStyle w:val="Hypertextovodkaz"/>
          <w:rFonts w:ascii="Arial" w:hAnsi="Arial" w:cs="Arial"/>
        </w:rPr>
      </w:pPr>
      <w:r w:rsidRPr="00547271">
        <w:rPr>
          <w:rFonts w:ascii="Arial" w:eastAsia="Times New Roman" w:hAnsi="Arial" w:cs="Arial"/>
          <w:lang w:eastAsia="cs-CZ"/>
        </w:rPr>
        <w:t>Při zatřídění činností do příslušné NACE lze postupovat dle dokumentu „Vysvětlivky“ zveřejněného Českým statistickým úřadem, který vždy obsahuje charakteristiku činností zařazených do konkrétních sekcí, oddílů, skupin či tříd, např. rostlinná a živočišná výroba, výroba potravinářských výrobků, výroba oděvů, výroba chemických látek, výroba strojů atd. Tento dokument naleznete na internetové adrese:</w:t>
      </w:r>
      <w:r>
        <w:rPr>
          <w:rFonts w:ascii="Arial" w:eastAsia="Times New Roman" w:hAnsi="Arial" w:cs="Arial"/>
          <w:lang w:eastAsia="cs-CZ"/>
        </w:rPr>
        <w:t xml:space="preserve"> </w:t>
      </w:r>
      <w:hyperlink r:id="rId5" w:history="1">
        <w:r w:rsidRPr="00547271">
          <w:rPr>
            <w:rStyle w:val="Hypertextovodkaz"/>
            <w:rFonts w:ascii="Arial" w:hAnsi="Arial" w:cs="Arial"/>
          </w:rPr>
          <w:t>https://www.czso.cz/csu/czso/klasifikace_ekonomickych_cinnosti_cz_nace</w:t>
        </w:r>
      </w:hyperlink>
      <w:r w:rsidRPr="00547271">
        <w:rPr>
          <w:rStyle w:val="Hypertextovodkaz"/>
          <w:rFonts w:ascii="Arial" w:hAnsi="Arial" w:cs="Arial"/>
        </w:rPr>
        <w:t>.</w:t>
      </w:r>
    </w:p>
    <w:p w:rsidR="003E21A4" w:rsidRDefault="003E21A4" w:rsidP="003E21A4">
      <w:pPr>
        <w:spacing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47271">
        <w:rPr>
          <w:rFonts w:ascii="Arial" w:eastAsia="Times New Roman" w:hAnsi="Arial" w:cs="Arial"/>
          <w:lang w:eastAsia="cs-CZ"/>
        </w:rPr>
        <w:t xml:space="preserve">Další možností, jak správně zatřídit vykonávanou činnost, je využít informace na internetové adrese </w:t>
      </w:r>
      <w:hyperlink r:id="rId6" w:history="1">
        <w:r w:rsidRPr="00547271">
          <w:rPr>
            <w:rStyle w:val="Hypertextovodkaz"/>
            <w:rFonts w:ascii="Arial" w:eastAsia="Times New Roman" w:hAnsi="Arial" w:cs="Arial"/>
            <w:lang w:eastAsia="cs-CZ"/>
          </w:rPr>
          <w:t>www.etrzby.cz</w:t>
        </w:r>
      </w:hyperlink>
      <w:r w:rsidRPr="00547271">
        <w:rPr>
          <w:rFonts w:ascii="Arial" w:eastAsia="Times New Roman" w:hAnsi="Arial" w:cs="Arial"/>
          <w:lang w:eastAsia="cs-CZ"/>
        </w:rPr>
        <w:t xml:space="preserve">. Zde naleznete nejen všeobecné informace ohledně zatřídění činností dle kódů NACE a následného vzniku evidenční povinnosti, ale i konkrétní příklady týkající </w:t>
      </w:r>
      <w:r w:rsidRPr="00547271">
        <w:rPr>
          <w:rFonts w:ascii="Arial" w:eastAsia="Times New Roman" w:hAnsi="Arial" w:cs="Arial"/>
          <w:lang w:eastAsia="cs-CZ"/>
        </w:rPr>
        <w:lastRenderedPageBreak/>
        <w:t xml:space="preserve">se např. rozlišení maloobchodu a výroby u květinářů, řezníků či výrobců obuvi viz </w:t>
      </w:r>
      <w:hyperlink r:id="rId7" w:history="1">
        <w:r w:rsidRPr="00547271">
          <w:rPr>
            <w:rStyle w:val="Hypertextovodkaz"/>
            <w:rFonts w:ascii="Arial" w:eastAsia="Times New Roman" w:hAnsi="Arial" w:cs="Arial"/>
            <w:lang w:eastAsia="cs-CZ"/>
          </w:rPr>
          <w:t>http://www.etrzby.cz/cs/nejcastejsi-dotazy-podnikatelu</w:t>
        </w:r>
      </w:hyperlink>
      <w:r>
        <w:rPr>
          <w:rFonts w:ascii="Arial" w:eastAsia="Times New Roman" w:hAnsi="Arial" w:cs="Arial"/>
          <w:lang w:eastAsia="cs-CZ"/>
        </w:rPr>
        <w:t xml:space="preserve">. </w:t>
      </w:r>
    </w:p>
    <w:p w:rsidR="0045672E" w:rsidRDefault="003E21A4">
      <w:bookmarkStart w:id="0" w:name="_GoBack"/>
      <w:bookmarkEnd w:id="0"/>
    </w:p>
    <w:p w:rsidR="003E21A4" w:rsidRDefault="003E21A4"/>
    <w:sectPr w:rsidR="003E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A4"/>
    <w:rsid w:val="003428A3"/>
    <w:rsid w:val="003E21A4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1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E21A4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E21A4"/>
    <w:rPr>
      <w:rFonts w:ascii="Calibri" w:eastAsia="Calibri" w:hAnsi="Calibri" w:cs="Times New Roman"/>
      <w:szCs w:val="21"/>
    </w:rPr>
  </w:style>
  <w:style w:type="character" w:styleId="Hypertextovodkaz">
    <w:name w:val="Hyperlink"/>
    <w:uiPriority w:val="99"/>
    <w:unhideWhenUsed/>
    <w:rsid w:val="003E21A4"/>
    <w:rPr>
      <w:color w:val="0000FF"/>
      <w:u w:val="single"/>
    </w:rPr>
  </w:style>
  <w:style w:type="paragraph" w:customStyle="1" w:styleId="Default">
    <w:name w:val="Default"/>
    <w:rsid w:val="003E21A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1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E21A4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E21A4"/>
    <w:rPr>
      <w:rFonts w:ascii="Calibri" w:eastAsia="Calibri" w:hAnsi="Calibri" w:cs="Times New Roman"/>
      <w:szCs w:val="21"/>
    </w:rPr>
  </w:style>
  <w:style w:type="character" w:styleId="Hypertextovodkaz">
    <w:name w:val="Hyperlink"/>
    <w:uiPriority w:val="99"/>
    <w:unhideWhenUsed/>
    <w:rsid w:val="003E21A4"/>
    <w:rPr>
      <w:color w:val="0000FF"/>
      <w:u w:val="single"/>
    </w:rPr>
  </w:style>
  <w:style w:type="paragraph" w:customStyle="1" w:styleId="Default">
    <w:name w:val="Default"/>
    <w:rsid w:val="003E21A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rzby.cz/cs/nejcastejsi-dotazy-podnikatel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trzby.cz" TargetMode="External"/><Relationship Id="rId5" Type="http://schemas.openxmlformats.org/officeDocument/2006/relationships/hyperlink" Target="https://www.czso.cz/csu/czso/klasifikace_ekonomickych_cinnosti_cz_n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2936</Characters>
  <Application>Microsoft Office Word</Application>
  <DocSecurity>0</DocSecurity>
  <Lines>24</Lines>
  <Paragraphs>6</Paragraphs>
  <ScaleCrop>false</ScaleCrop>
  <Company>Finanční správa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2017-04-25T15:33:00Z</dcterms:created>
  <dcterms:modified xsi:type="dcterms:W3CDTF">2017-04-25T15:35:00Z</dcterms:modified>
</cp:coreProperties>
</file>