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2A05" w14:textId="2D8C33FB" w:rsidR="00C402F5" w:rsidRPr="003B6D2C" w:rsidRDefault="00C402F5" w:rsidP="00C402F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Inkaso daně z příjmu fyzických osob dle § 10 ZDP v letech 2014 až 2023</w:t>
      </w:r>
      <w:r w:rsidRPr="003B6D2C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53A1C82C" w14:textId="77777777" w:rsidR="00C402F5" w:rsidRPr="003B6D2C" w:rsidRDefault="00C402F5" w:rsidP="00C402F5">
      <w:pPr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Dotaz: </w:t>
      </w:r>
    </w:p>
    <w:p w14:paraId="74ADF7D9" w14:textId="3C6C9AD4" w:rsidR="00C402F5" w:rsidRDefault="00C402F5" w:rsidP="00ED4C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D4C63">
        <w:rPr>
          <w:rFonts w:ascii="Arial" w:hAnsi="Arial" w:cs="Arial"/>
        </w:rPr>
        <w:t xml:space="preserve">Žádám o </w:t>
      </w:r>
      <w:r w:rsidRPr="00ED4C63">
        <w:rPr>
          <w:rFonts w:ascii="Arial" w:hAnsi="Arial" w:cs="Arial"/>
          <w14:ligatures w14:val="standardContextual"/>
        </w:rPr>
        <w:t xml:space="preserve">poskytnutí </w:t>
      </w:r>
      <w:r w:rsidRPr="00ED4C63">
        <w:rPr>
          <w:rFonts w:ascii="Arial" w:hAnsi="Arial" w:cs="Arial"/>
          <w14:ligatures w14:val="standardContextual"/>
        </w:rPr>
        <w:t>informace</w:t>
      </w:r>
      <w:r w:rsidR="00984AB0">
        <w:rPr>
          <w:rFonts w:ascii="Arial" w:hAnsi="Arial" w:cs="Arial"/>
          <w14:ligatures w14:val="standardContextual"/>
        </w:rPr>
        <w:t>,</w:t>
      </w:r>
      <w:r w:rsidRPr="00ED4C63">
        <w:rPr>
          <w:rFonts w:ascii="Arial" w:hAnsi="Arial" w:cs="Arial"/>
          <w14:ligatures w14:val="standardContextual"/>
        </w:rPr>
        <w:t xml:space="preserve"> j</w:t>
      </w:r>
      <w:r w:rsidRPr="00ED4C63">
        <w:rPr>
          <w:rFonts w:ascii="Arial" w:hAnsi="Arial" w:cs="Arial"/>
        </w:rPr>
        <w:t>aké bylo inkaso daně z příjmů fyzických osob ve smyslu zákona č. 586/1992 Sb., o daních z příjmů, ve znění pozdějších předpisů (dále jen “ZDP”) za</w:t>
      </w:r>
      <w:r w:rsidR="00ED4C63" w:rsidRPr="00ED4C63">
        <w:rPr>
          <w:rFonts w:ascii="Arial" w:hAnsi="Arial" w:cs="Arial"/>
        </w:rPr>
        <w:t> </w:t>
      </w:r>
      <w:r w:rsidRPr="00ED4C63">
        <w:rPr>
          <w:rFonts w:ascii="Arial" w:hAnsi="Arial" w:cs="Arial"/>
        </w:rPr>
        <w:t>období let 2014 až 2023, pokud jde o ostatní příjmy ve smyslu § 10 ZDP, a to pro následující druhy ostatních příjmů:</w:t>
      </w:r>
    </w:p>
    <w:p w14:paraId="4CCF89F3" w14:textId="77777777" w:rsidR="00ED4C63" w:rsidRPr="00ED4C63" w:rsidRDefault="00ED4C63" w:rsidP="00ED4C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10A3398" w14:textId="77777777" w:rsidR="00C402F5" w:rsidRPr="00ED4C63" w:rsidRDefault="00C402F5" w:rsidP="00ED4C6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ED4C63">
        <w:rPr>
          <w:rFonts w:ascii="Arial" w:eastAsia="Times New Roman" w:hAnsi="Arial" w:cs="Arial"/>
        </w:rPr>
        <w:t>příjmy z příležitostných činností (§ 10 odst. 1 písm. a) ZDP),</w:t>
      </w:r>
    </w:p>
    <w:p w14:paraId="0F6A407D" w14:textId="77777777" w:rsidR="00C402F5" w:rsidRPr="00ED4C63" w:rsidRDefault="00C402F5" w:rsidP="00ED4C6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ED4C63">
        <w:rPr>
          <w:rFonts w:ascii="Arial" w:eastAsia="Times New Roman" w:hAnsi="Arial" w:cs="Arial"/>
        </w:rPr>
        <w:t>příjmy z úplatného převodu (§ 10 odst. 1 písm. b) ZDP),</w:t>
      </w:r>
    </w:p>
    <w:p w14:paraId="7A38AEF5" w14:textId="77777777" w:rsidR="00C402F5" w:rsidRPr="00ED4C63" w:rsidRDefault="00C402F5" w:rsidP="00ED4C6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ED4C63">
        <w:rPr>
          <w:rFonts w:ascii="Arial" w:eastAsia="Times New Roman" w:hAnsi="Arial" w:cs="Arial"/>
        </w:rPr>
        <w:t>výhry (§ 10 odst. 1 písm. h) ZDP),</w:t>
      </w:r>
    </w:p>
    <w:p w14:paraId="6B9CEC01" w14:textId="77777777" w:rsidR="00C402F5" w:rsidRPr="00ED4C63" w:rsidRDefault="00C402F5" w:rsidP="00ED4C6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ED4C63">
        <w:rPr>
          <w:rFonts w:ascii="Arial" w:eastAsia="Times New Roman" w:hAnsi="Arial" w:cs="Arial"/>
        </w:rPr>
        <w:t>výhry z reklamních soutěží (§ 10 odst. 1 písm. ch) ZDP),</w:t>
      </w:r>
    </w:p>
    <w:p w14:paraId="7E16DE11" w14:textId="77777777" w:rsidR="00C402F5" w:rsidRPr="00ED4C63" w:rsidRDefault="00C402F5" w:rsidP="00ED4C6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ED4C63">
        <w:rPr>
          <w:rFonts w:ascii="Arial" w:eastAsia="Times New Roman" w:hAnsi="Arial" w:cs="Arial"/>
        </w:rPr>
        <w:t>bezúplatný příjem (§ 10 odst. 1 písm. n) ZDP).</w:t>
      </w:r>
    </w:p>
    <w:p w14:paraId="00892F55" w14:textId="4E522E2E" w:rsidR="00C402F5" w:rsidRPr="00ED4C63" w:rsidRDefault="00C402F5" w:rsidP="00C402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C63">
        <w:rPr>
          <w:rFonts w:ascii="Arial" w:hAnsi="Arial" w:cs="Arial"/>
        </w:rPr>
        <w:t>.</w:t>
      </w:r>
    </w:p>
    <w:p w14:paraId="29E98036" w14:textId="77777777" w:rsidR="00C402F5" w:rsidRPr="003B6D2C" w:rsidRDefault="00C402F5" w:rsidP="00C402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4ED1EDDC" w14:textId="77777777" w:rsidR="00ED4C63" w:rsidRDefault="00ED4C63" w:rsidP="00ED4C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14:ligatures w14:val="standardContextual"/>
        </w:rPr>
      </w:pPr>
      <w:r>
        <w:rPr>
          <w:rFonts w:ascii="ArialMT" w:hAnsi="ArialMT" w:cs="ArialMT"/>
          <w14:ligatures w14:val="standardContextual"/>
        </w:rPr>
        <w:t xml:space="preserve">V automatizovaném daňovém informačním systému nejsou jednotlivé druhy ostatních příjmů </w:t>
      </w:r>
      <w:r w:rsidRPr="00FF7906">
        <w:rPr>
          <w:rFonts w:ascii="ArialMT" w:hAnsi="ArialMT" w:cs="ArialMT"/>
          <w14:ligatures w14:val="standardContextual"/>
        </w:rPr>
        <w:t xml:space="preserve">dle § 10 ZDP evidovány, s výjimkou: </w:t>
      </w:r>
    </w:p>
    <w:p w14:paraId="669EED9B" w14:textId="2060C711" w:rsidR="00ED4C63" w:rsidRPr="00FF7906" w:rsidRDefault="00ED4C63" w:rsidP="00ED4C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14:ligatures w14:val="standardContextual"/>
        </w:rPr>
      </w:pPr>
      <w:r w:rsidRPr="00FF7906">
        <w:rPr>
          <w:rFonts w:ascii="ArialMT" w:eastAsiaTheme="minorHAnsi" w:hAnsi="ArialMT" w:cs="ArialMT"/>
          <w14:ligatures w14:val="standardContextual"/>
        </w:rPr>
        <w:t>od zdaňovacího období roku 2014 – bezúplatné příjmy, a z toho bezúplatné příjmy z</w:t>
      </w:r>
      <w:r>
        <w:rPr>
          <w:rFonts w:ascii="ArialMT" w:eastAsiaTheme="minorHAnsi" w:hAnsi="ArialMT" w:cs="ArialMT"/>
          <w14:ligatures w14:val="standardContextual"/>
        </w:rPr>
        <w:t> </w:t>
      </w:r>
      <w:r w:rsidRPr="00FF7906">
        <w:rPr>
          <w:rFonts w:ascii="ArialMT" w:eastAsiaTheme="minorHAnsi" w:hAnsi="ArialMT" w:cs="ArialMT"/>
          <w14:ligatures w14:val="standardContextual"/>
        </w:rPr>
        <w:t xml:space="preserve">nemovitých věcí; </w:t>
      </w:r>
    </w:p>
    <w:p w14:paraId="7A0E4798" w14:textId="77777777" w:rsidR="00ED4C63" w:rsidRPr="00FF7906" w:rsidRDefault="00ED4C63" w:rsidP="00ED4C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14:ligatures w14:val="standardContextual"/>
        </w:rPr>
      </w:pPr>
      <w:r w:rsidRPr="00FF7906">
        <w:rPr>
          <w:rFonts w:ascii="ArialMT" w:eastAsiaTheme="minorHAnsi" w:hAnsi="ArialMT" w:cs="ArialMT"/>
          <w14:ligatures w14:val="standardContextual"/>
        </w:rPr>
        <w:t>od zdaňovacího období roku 2020 – příjmy z loterie a tomboly.</w:t>
      </w:r>
    </w:p>
    <w:p w14:paraId="10DD8ED4" w14:textId="77777777" w:rsidR="00ED4C63" w:rsidRDefault="00ED4C63" w:rsidP="00ED4C63">
      <w:pPr>
        <w:jc w:val="both"/>
        <w:rPr>
          <w:rFonts w:ascii="Arial" w:hAnsi="Arial" w:cs="Arial"/>
        </w:rPr>
      </w:pPr>
    </w:p>
    <w:p w14:paraId="1EBD1131" w14:textId="7CBB0A7F" w:rsidR="00ED4C63" w:rsidRPr="00FF7906" w:rsidRDefault="00ED4C63" w:rsidP="00ED4C63">
      <w:pPr>
        <w:spacing w:line="276" w:lineRule="auto"/>
        <w:jc w:val="both"/>
        <w:rPr>
          <w:rFonts w:ascii="Arial" w:hAnsi="Arial" w:cs="Arial"/>
          <w14:ligatures w14:val="standardContextual"/>
        </w:rPr>
      </w:pPr>
      <w:r w:rsidRPr="00FF7906">
        <w:rPr>
          <w:rFonts w:ascii="Arial" w:hAnsi="Arial" w:cs="Arial"/>
          <w14:ligatures w14:val="standardContextual"/>
        </w:rPr>
        <w:t>Povinný subjekt dále disponuje pouze informacemi o souhrnné hodnotě příjmů dle § 10 ZDP. Poskytuje Vám proto</w:t>
      </w:r>
      <w:r w:rsidR="00984AB0">
        <w:rPr>
          <w:rFonts w:ascii="Arial" w:hAnsi="Arial" w:cs="Arial"/>
          <w14:ligatures w14:val="standardContextual"/>
        </w:rPr>
        <w:t xml:space="preserve"> níže </w:t>
      </w:r>
      <w:r w:rsidRPr="00FF7906">
        <w:rPr>
          <w:rFonts w:ascii="Arial" w:hAnsi="Arial" w:cs="Arial"/>
          <w14:ligatures w14:val="standardContextual"/>
        </w:rPr>
        <w:t xml:space="preserve">tabulku obsahující údaje o těchto příjmech a zmíněných bezúplatných příjmech z nemovitých věcí, resp. příjmech z loterií a tombol za dostupná zdaňovacích období. </w:t>
      </w:r>
    </w:p>
    <w:p w14:paraId="564944CA" w14:textId="77777777" w:rsidR="00ED4C63" w:rsidRPr="00FF7906" w:rsidRDefault="00ED4C63" w:rsidP="00ED4C63">
      <w:pPr>
        <w:spacing w:line="276" w:lineRule="auto"/>
        <w:jc w:val="both"/>
        <w:rPr>
          <w:rFonts w:ascii="Arial" w:hAnsi="Arial" w:cs="Arial"/>
          <w14:ligatures w14:val="standardContextual"/>
        </w:rPr>
      </w:pPr>
      <w:r w:rsidRPr="00FF7906">
        <w:rPr>
          <w:rFonts w:ascii="Arial" w:hAnsi="Arial" w:cs="Arial"/>
          <w14:ligatures w14:val="standardContextual"/>
        </w:rPr>
        <w:t>K požadavku na inkaso daně z příjmů fyzických osob z titulu jednotlivých druhů příjmů dle § 10 ZDP povinný subjekt sděluje, že tuto hodnotu není možné určit, a to z následujících důvodů.</w:t>
      </w:r>
    </w:p>
    <w:p w14:paraId="53E0D7DE" w14:textId="77777777" w:rsidR="00ED4C63" w:rsidRPr="00FF7906" w:rsidRDefault="00ED4C63" w:rsidP="00ED4C63">
      <w:pPr>
        <w:autoSpaceDE w:val="0"/>
        <w:autoSpaceDN w:val="0"/>
        <w:adjustRightInd w:val="0"/>
        <w:spacing w:line="276" w:lineRule="auto"/>
        <w:rPr>
          <w:rFonts w:ascii="Arial" w:hAnsi="Arial" w:cs="Arial"/>
          <w14:ligatures w14:val="standardContextual"/>
        </w:rPr>
      </w:pPr>
      <w:r w:rsidRPr="00FF7906">
        <w:rPr>
          <w:rFonts w:ascii="Arial" w:hAnsi="Arial" w:cs="Arial"/>
          <w14:ligatures w14:val="standardContextual"/>
        </w:rPr>
        <w:t>Příjmy dle § 10 ZDP vstupují do dílčího základu daně. K němu se následně připočítávají ostatní dílčí základy daně (dle § 6 až § 9 téhož zákona) a vzniká souhrnný základ daně. Z něho se odečítají nezdanitelné části základu daně a odčitatelné položky a následně je vyčíslena daň.</w:t>
      </w:r>
    </w:p>
    <w:p w14:paraId="43AE4343" w14:textId="77777777" w:rsidR="00ED4C63" w:rsidRDefault="00ED4C63" w:rsidP="00ED4C63">
      <w:pPr>
        <w:spacing w:line="276" w:lineRule="auto"/>
        <w:jc w:val="both"/>
        <w:rPr>
          <w:rFonts w:ascii="Arial" w:hAnsi="Arial" w:cs="Arial"/>
          <w14:ligatures w14:val="standardContextual"/>
        </w:rPr>
      </w:pPr>
      <w:r w:rsidRPr="00FF7906">
        <w:rPr>
          <w:rFonts w:ascii="Arial" w:hAnsi="Arial" w:cs="Arial"/>
          <w14:ligatures w14:val="standardContextual"/>
        </w:rPr>
        <w:t xml:space="preserve">Od vyčíslené daně se pak odečítají slevy a daňová zvýhodnění na vyživované děti. Výsledkem této operace pak může být jak daňová povinnost, tak i daňový bonus. Současně záleží na tom, zda poplatník např. platil zálohy na daň v rámci závislé činnosti. </w:t>
      </w:r>
    </w:p>
    <w:p w14:paraId="73C63B5C" w14:textId="64390AF5" w:rsidR="00ED4C63" w:rsidRPr="00FF7906" w:rsidRDefault="00ED4C63" w:rsidP="00ED4C63">
      <w:pPr>
        <w:spacing w:line="276" w:lineRule="auto"/>
        <w:jc w:val="both"/>
        <w:rPr>
          <w:rFonts w:ascii="Arial" w:hAnsi="Arial" w:cs="Arial"/>
        </w:rPr>
      </w:pPr>
      <w:r w:rsidRPr="00FF7906">
        <w:rPr>
          <w:rFonts w:ascii="Arial" w:hAnsi="Arial" w:cs="Arial"/>
          <w14:ligatures w14:val="standardContextual"/>
        </w:rPr>
        <w:lastRenderedPageBreak/>
        <w:t>Až poté následuje úhrada</w:t>
      </w:r>
      <w:r w:rsidRPr="00FF7906">
        <w:rPr>
          <w:rFonts w:ascii="Arial" w:hAnsi="Arial" w:cs="Arial"/>
        </w:rPr>
        <w:t xml:space="preserve"> </w:t>
      </w:r>
      <w:r w:rsidRPr="00FF7906">
        <w:rPr>
          <w:rFonts w:ascii="Arial" w:hAnsi="Arial" w:cs="Arial"/>
          <w14:ligatures w14:val="standardContextual"/>
        </w:rPr>
        <w:t>daně, popř. vrácení přeplatku, a lze tak hovořit o inkasu, které je sledováno za kalendářní rok. Naproti tomu údaje z</w:t>
      </w:r>
      <w:r w:rsidR="00426D05">
        <w:rPr>
          <w:rFonts w:ascii="Arial" w:hAnsi="Arial" w:cs="Arial"/>
          <w14:ligatures w14:val="standardContextual"/>
        </w:rPr>
        <w:t> </w:t>
      </w:r>
      <w:r w:rsidRPr="00FF7906">
        <w:rPr>
          <w:rFonts w:ascii="Arial" w:hAnsi="Arial" w:cs="Arial"/>
          <w14:ligatures w14:val="standardContextual"/>
        </w:rPr>
        <w:t>daňových přiznání se odvíjí od jednotlivých zdaňovacích období.</w:t>
      </w:r>
    </w:p>
    <w:p w14:paraId="32ABBDE2" w14:textId="71F2A26A" w:rsidR="001E1838" w:rsidRPr="00426D05" w:rsidRDefault="00426D05">
      <w:pPr>
        <w:rPr>
          <w:rFonts w:ascii="Arial" w:hAnsi="Arial" w:cs="Arial"/>
        </w:rPr>
      </w:pPr>
      <w:r w:rsidRPr="00426D05">
        <w:rPr>
          <w:rFonts w:ascii="Arial" w:hAnsi="Arial" w:cs="Arial"/>
        </w:rPr>
        <w:t>Závěrem upozorňujeme, že daňové přiznání za rok 2023 je podáváno v roce 2024 v termínech dle daňového řádu</w:t>
      </w:r>
      <w:r w:rsidR="00984AB0">
        <w:rPr>
          <w:rFonts w:ascii="Arial" w:hAnsi="Arial" w:cs="Arial"/>
        </w:rPr>
        <w:t>, přičemž údaje z těchto přiznání budou dostupná až ve 3. Q roku 2024</w:t>
      </w:r>
      <w:r w:rsidRPr="00426D05">
        <w:rPr>
          <w:rFonts w:ascii="Arial" w:hAnsi="Arial" w:cs="Arial"/>
        </w:rPr>
        <w:t xml:space="preserve">. </w:t>
      </w:r>
    </w:p>
    <w:p w14:paraId="0FC18E91" w14:textId="35E011E1" w:rsidR="00ED4C63" w:rsidRDefault="00ED4C63"/>
    <w:tbl>
      <w:tblPr>
        <w:tblW w:w="15842" w:type="dxa"/>
        <w:tblInd w:w="-1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689"/>
        <w:gridCol w:w="2358"/>
        <w:gridCol w:w="1656"/>
        <w:gridCol w:w="1664"/>
        <w:gridCol w:w="1656"/>
        <w:gridCol w:w="1650"/>
        <w:gridCol w:w="1656"/>
        <w:gridCol w:w="1879"/>
      </w:tblGrid>
      <w:tr w:rsidR="00ED4C63" w:rsidRPr="00ED4C63" w14:paraId="34287D10" w14:textId="492A2B84" w:rsidTr="00426D05">
        <w:trPr>
          <w:trHeight w:val="1105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FF99"/>
            <w:vAlign w:val="center"/>
            <w:hideMark/>
          </w:tcPr>
          <w:p w14:paraId="0F8711B8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Zdaňovací období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4BBF666E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ř. 207 Příjmy podle § 10 zákona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8C978B5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 toho příjmy z loterie a </w:t>
            </w:r>
            <w:proofErr w:type="gramStart"/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tomboly - druh</w:t>
            </w:r>
            <w:proofErr w:type="gramEnd"/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příjmu dle §10 s písmenem „H“</w:t>
            </w: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1D445F6" w14:textId="630E4F1A" w:rsidR="00ED4C63" w:rsidRPr="00426D05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 toho bezúplatné </w:t>
            </w:r>
            <w:proofErr w:type="gramStart"/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- druh</w:t>
            </w:r>
            <w:proofErr w:type="gramEnd"/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příjmu dle §10 s písmenem „G“</w:t>
            </w:r>
          </w:p>
        </w:tc>
        <w:tc>
          <w:tcPr>
            <w:tcW w:w="3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78CD47E" w14:textId="36FD8CBC" w:rsidR="00ED4C63" w:rsidRPr="00426D05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 toho bezúplatné příjmy z nemovitých </w:t>
            </w:r>
            <w:proofErr w:type="gramStart"/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věcí - druh</w:t>
            </w:r>
            <w:proofErr w:type="gramEnd"/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příjmu dle §10 s písmenem „G“ a kódem „n“ </w:t>
            </w:r>
          </w:p>
        </w:tc>
      </w:tr>
      <w:tr w:rsidR="00426D05" w:rsidRPr="00ED4C63" w14:paraId="41D715C5" w14:textId="77777777" w:rsidTr="00426D05">
        <w:trPr>
          <w:trHeight w:val="785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52A954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BF2D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nenulových výskytů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FC03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Suma v Kč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90A773" w14:textId="380CDE8A" w:rsidR="00ED4C63" w:rsidRPr="00426D05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nenulových výskytů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74A830" w14:textId="60C23098" w:rsidR="00ED4C63" w:rsidRPr="00426D05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Suma v Kč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65293B" w14:textId="14CF169B" w:rsidR="00ED4C63" w:rsidRPr="00426D05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nenulových výskytů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EB9693" w14:textId="67A2F48D" w:rsidR="00ED4C63" w:rsidRPr="00426D05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Suma v Kč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0B0" w14:textId="333237BA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nenulových výskytů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C25D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Suma v Kč</w:t>
            </w:r>
          </w:p>
        </w:tc>
      </w:tr>
      <w:tr w:rsidR="00426D05" w:rsidRPr="00ED4C63" w14:paraId="58318AA0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36AF1F2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2013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76A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79 357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949EE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46 174 052 124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2DF67" w14:textId="718CA08F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11BC7" w14:textId="3AF877E6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38553" w14:textId="691C8666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E8784" w14:textId="065CDAB7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02EF" w14:textId="15FC4C96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4BA3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2D64E971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F9FF0DE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F33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77 957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E665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49 294 924 656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838BB" w14:textId="333F41EC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1 563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554D9" w14:textId="1CD0D15B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869 602 170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4C680" w14:textId="11FC42A3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462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FE2C9" w14:textId="159531FF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237 795 265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361" w14:textId="1CA17593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1D0B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5E16446D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35C619B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2015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AB5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91 993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52D3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81 967 634 471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A3CB7" w14:textId="17ABC1C1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1 599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83E61" w14:textId="3334D2D8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1 818 033 805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DD97E" w14:textId="0C89781F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529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D90D7" w14:textId="10D1F3F6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272 863 844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FCD" w14:textId="0B4BFB09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6C952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3483CF29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74BEA55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576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90 221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DDC1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98 317 087 821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53ED1" w14:textId="6188EEC5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1 618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A747" w14:textId="5D3CE391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1 344 349 741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90FFA" w14:textId="03F31004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6EB12" w14:textId="1EBA10DE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322 141 349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F70" w14:textId="5D6A4851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7315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5FB212E2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AF2C44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469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83 801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3378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128 615 729 451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F63EE" w14:textId="6325DCF4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1 660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94A73" w14:textId="3E9A6158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1 438 775 478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9DEF7" w14:textId="43954B9A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440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B849F" w14:textId="51823C98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305 666 901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578" w14:textId="44A4F81E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233F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4B14A0AC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D8B50A0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2DF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89 694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52AA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160 169 375 425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96EFA" w14:textId="0C5B7168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1 484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3404A" w14:textId="2B1A629F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1 209 611 302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63E10" w14:textId="2E463E50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7A3EF" w14:textId="57D140A7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306 262 595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520" w14:textId="37BB87E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4DFA5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6B3FA65E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164B741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179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90 377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1C859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208 440 645 747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DFC33" w14:textId="11AA2C59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1 513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10CEA" w14:textId="48741877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1 178 112 885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9456C" w14:textId="28DB67AC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926F5" w14:textId="0424EE2E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376 758 730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C8F" w14:textId="3068E38A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55B5" w14:textId="77777777" w:rsidR="00ED4C63" w:rsidRPr="00ED4C63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26D05" w:rsidRPr="00ED4C63" w14:paraId="247DC8F4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3DE4509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881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92 573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7C31D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253 334 594 986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63223" w14:textId="17D21322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1 347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E3897" w14:textId="7134D092" w:rsidR="00ED4C63" w:rsidRPr="00426D05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1 700 435 597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DC476" w14:textId="12326D59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6A0E9" w14:textId="3399AFFF" w:rsidR="00ED4C63" w:rsidRPr="00426D05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351 639 696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67F" w14:textId="44988655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25A4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22 437 663</w:t>
            </w:r>
          </w:p>
        </w:tc>
      </w:tr>
      <w:tr w:rsidR="00426D05" w:rsidRPr="00ED4C63" w14:paraId="13B41462" w14:textId="77777777" w:rsidTr="00426D05">
        <w:trPr>
          <w:trHeight w:val="3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892F599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C37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101 830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6999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355 273 095 312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FE28E" w14:textId="2A019A1D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1 435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317E8" w14:textId="1A820129" w:rsidR="00ED4C63" w:rsidRPr="00426D05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1 916 758 240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91394" w14:textId="08734555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B55B" w14:textId="493793A3" w:rsidR="00ED4C63" w:rsidRPr="00426D05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556 386 132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9D6" w14:textId="2AA7CD68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19167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20 042 508</w:t>
            </w:r>
          </w:p>
        </w:tc>
      </w:tr>
      <w:tr w:rsidR="00426D05" w:rsidRPr="00ED4C63" w14:paraId="22A7C2FD" w14:textId="77777777" w:rsidTr="00426D05">
        <w:trPr>
          <w:trHeight w:val="335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E7E9FA8" w14:textId="77777777" w:rsidR="00ED4C63" w:rsidRPr="00ED4C63" w:rsidRDefault="00ED4C63" w:rsidP="00ED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8BD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96 861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8C7B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340 480 705 365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095D7E" w14:textId="7427B22C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1 745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E5488E2" w14:textId="31EB39A5" w:rsidR="00ED4C63" w:rsidRPr="00426D05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1 167 082 863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142556" w14:textId="280F4BEE" w:rsidR="00ED4C63" w:rsidRPr="00426D05" w:rsidRDefault="00ED4C63" w:rsidP="00ED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BE928FC" w14:textId="6DE0ACE5" w:rsidR="00ED4C63" w:rsidRPr="00426D05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523 060 743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FACA" w14:textId="574A64C9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E264" w14:textId="77777777" w:rsidR="00ED4C63" w:rsidRPr="00ED4C63" w:rsidRDefault="00ED4C63" w:rsidP="00ED4C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D4C63">
              <w:rPr>
                <w:rFonts w:ascii="Arial" w:eastAsia="Times New Roman" w:hAnsi="Arial" w:cs="Arial"/>
                <w:color w:val="000000"/>
                <w:lang w:eastAsia="cs-CZ"/>
              </w:rPr>
              <w:t>180 357 650</w:t>
            </w:r>
          </w:p>
        </w:tc>
      </w:tr>
    </w:tbl>
    <w:p w14:paraId="0D2740DE" w14:textId="581098C4" w:rsidR="00ED4C63" w:rsidRDefault="00ED4C63"/>
    <w:p w14:paraId="646088EE" w14:textId="77777777" w:rsidR="00ED4C63" w:rsidRDefault="00ED4C63"/>
    <w:p w14:paraId="3B88EE64" w14:textId="77777777" w:rsidR="00ED4C63" w:rsidRDefault="00ED4C63"/>
    <w:sectPr w:rsidR="00ED4C63" w:rsidSect="00ED4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3F9"/>
    <w:multiLevelType w:val="hybridMultilevel"/>
    <w:tmpl w:val="DA582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2770"/>
    <w:multiLevelType w:val="multilevel"/>
    <w:tmpl w:val="782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417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87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F5"/>
    <w:rsid w:val="001E1838"/>
    <w:rsid w:val="00426D05"/>
    <w:rsid w:val="008A4FD7"/>
    <w:rsid w:val="00984AB0"/>
    <w:rsid w:val="00C402F5"/>
    <w:rsid w:val="00E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B74F"/>
  <w15:chartTrackingRefBased/>
  <w15:docId w15:val="{6D74A61C-16F3-4ACC-9B55-AE463AD9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2F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2F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ED4C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2024-04-17T07:49:00Z</dcterms:created>
  <dcterms:modified xsi:type="dcterms:W3CDTF">2024-04-17T09:30:00Z</dcterms:modified>
</cp:coreProperties>
</file>