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6B5A" w14:textId="4B22A39F" w:rsidR="003A0F5E" w:rsidRPr="00322136" w:rsidRDefault="003A0F5E" w:rsidP="003A0F5E">
      <w:pPr>
        <w:spacing w:after="100" w:afterAutospacing="1"/>
        <w:jc w:val="both"/>
        <w:rPr>
          <w:rFonts w:ascii="Arial" w:hAnsi="Arial" w:cs="Arial"/>
          <w:b/>
          <w:sz w:val="24"/>
          <w:szCs w:val="24"/>
          <w:u w:val="single"/>
        </w:rPr>
      </w:pPr>
      <w:bookmarkStart w:id="0" w:name="_Hlk120773718"/>
      <w:bookmarkEnd w:id="0"/>
      <w:r w:rsidRPr="00322136">
        <w:rPr>
          <w:rFonts w:ascii="Arial" w:hAnsi="Arial" w:cs="Arial"/>
          <w:b/>
          <w:sz w:val="24"/>
          <w:szCs w:val="24"/>
          <w:u w:val="single"/>
        </w:rPr>
        <w:t>Poskytnutá informace GFŘ podle zákona o svobodném přístupu k informacím 8</w:t>
      </w:r>
      <w:r>
        <w:rPr>
          <w:rFonts w:ascii="Arial" w:hAnsi="Arial" w:cs="Arial"/>
          <w:b/>
          <w:sz w:val="24"/>
          <w:szCs w:val="24"/>
          <w:u w:val="single"/>
        </w:rPr>
        <w:t>5</w:t>
      </w:r>
      <w:r w:rsidRPr="00322136">
        <w:rPr>
          <w:rFonts w:ascii="Arial" w:hAnsi="Arial" w:cs="Arial"/>
          <w:b/>
          <w:sz w:val="24"/>
          <w:szCs w:val="24"/>
          <w:u w:val="single"/>
        </w:rPr>
        <w:t>/2023</w:t>
      </w:r>
    </w:p>
    <w:p w14:paraId="78F745CA" w14:textId="77777777" w:rsidR="003A0F5E" w:rsidRPr="00322136" w:rsidRDefault="003A0F5E" w:rsidP="003A0F5E">
      <w:pPr>
        <w:jc w:val="both"/>
        <w:rPr>
          <w:rFonts w:ascii="Arial" w:hAnsi="Arial" w:cs="Arial"/>
          <w:b/>
          <w:u w:val="single"/>
        </w:rPr>
      </w:pPr>
      <w:r w:rsidRPr="00322136">
        <w:rPr>
          <w:rFonts w:ascii="Arial" w:hAnsi="Arial" w:cs="Arial"/>
          <w:b/>
          <w:u w:val="single"/>
        </w:rPr>
        <w:t xml:space="preserve">Dotaz: </w:t>
      </w:r>
    </w:p>
    <w:p w14:paraId="1CB0E8F7" w14:textId="77777777" w:rsidR="003A0F5E" w:rsidRPr="003A0F5E" w:rsidRDefault="003A0F5E" w:rsidP="003A0F5E">
      <w:pPr>
        <w:autoSpaceDE w:val="0"/>
        <w:autoSpaceDN w:val="0"/>
        <w:adjustRightInd w:val="0"/>
        <w:spacing w:line="276" w:lineRule="auto"/>
        <w:rPr>
          <w:rFonts w:ascii="Arial" w:hAnsi="Arial" w:cs="Arial"/>
        </w:rPr>
      </w:pPr>
      <w:r w:rsidRPr="003A0F5E">
        <w:rPr>
          <w:rFonts w:ascii="Arial" w:eastAsia="Calibri" w:hAnsi="Arial" w:cs="Arial"/>
          <w:color w:val="000000" w:themeColor="text1"/>
        </w:rPr>
        <w:t xml:space="preserve">Žádám o </w:t>
      </w:r>
      <w:r w:rsidRPr="003A0F5E">
        <w:rPr>
          <w:rFonts w:ascii="Arial" w:hAnsi="Arial" w:cs="Arial"/>
        </w:rPr>
        <w:t>poskytnutí následujících informací:</w:t>
      </w:r>
    </w:p>
    <w:p w14:paraId="49E60A72" w14:textId="77777777" w:rsidR="003A0F5E" w:rsidRPr="003A0F5E" w:rsidRDefault="003A0F5E" w:rsidP="003A0F5E">
      <w:pPr>
        <w:autoSpaceDE w:val="0"/>
        <w:autoSpaceDN w:val="0"/>
        <w:adjustRightInd w:val="0"/>
        <w:spacing w:line="276" w:lineRule="auto"/>
        <w:rPr>
          <w:rFonts w:ascii="Arial" w:hAnsi="Arial" w:cs="Arial"/>
        </w:rPr>
      </w:pPr>
      <w:r w:rsidRPr="003A0F5E">
        <w:rPr>
          <w:rFonts w:ascii="Arial" w:hAnsi="Arial" w:cs="Arial"/>
        </w:rPr>
        <w:t>1. Vysvětlení metodiky, která se zabývá přidělováním případů při kontrolách DPH ve finanční</w:t>
      </w:r>
    </w:p>
    <w:p w14:paraId="192B9288" w14:textId="77777777" w:rsidR="003A0F5E" w:rsidRPr="003A0F5E" w:rsidRDefault="003A0F5E" w:rsidP="003A0F5E">
      <w:pPr>
        <w:autoSpaceDE w:val="0"/>
        <w:autoSpaceDN w:val="0"/>
        <w:adjustRightInd w:val="0"/>
        <w:spacing w:line="276" w:lineRule="auto"/>
        <w:rPr>
          <w:rFonts w:ascii="Arial" w:hAnsi="Arial" w:cs="Arial"/>
        </w:rPr>
      </w:pPr>
      <w:r w:rsidRPr="003A0F5E">
        <w:rPr>
          <w:rFonts w:ascii="Arial" w:hAnsi="Arial" w:cs="Arial"/>
        </w:rPr>
        <w:t>správě.</w:t>
      </w:r>
    </w:p>
    <w:p w14:paraId="3A729E0D" w14:textId="50E3B097" w:rsidR="003A0F5E" w:rsidRPr="003A0F5E" w:rsidRDefault="003A0F5E" w:rsidP="003A0F5E">
      <w:pPr>
        <w:autoSpaceDE w:val="0"/>
        <w:autoSpaceDN w:val="0"/>
        <w:adjustRightInd w:val="0"/>
        <w:spacing w:line="276" w:lineRule="auto"/>
        <w:rPr>
          <w:rFonts w:ascii="Arial" w:hAnsi="Arial" w:cs="Arial"/>
        </w:rPr>
      </w:pPr>
      <w:r w:rsidRPr="003A0F5E">
        <w:rPr>
          <w:rFonts w:ascii="Arial" w:hAnsi="Arial" w:cs="Arial"/>
        </w:rPr>
        <w:t>2. Jakým způsobem jsou úředníkům přidělovány případy při kontrolách DPH ve finanční</w:t>
      </w:r>
      <w:r w:rsidR="00740FF0">
        <w:rPr>
          <w:rFonts w:ascii="Arial" w:hAnsi="Arial" w:cs="Arial"/>
        </w:rPr>
        <w:t xml:space="preserve"> </w:t>
      </w:r>
      <w:r w:rsidRPr="003A0F5E">
        <w:rPr>
          <w:rFonts w:ascii="Arial" w:hAnsi="Arial" w:cs="Arial"/>
        </w:rPr>
        <w:t>správě?</w:t>
      </w:r>
    </w:p>
    <w:p w14:paraId="5A262D51" w14:textId="77777777" w:rsidR="003A0F5E" w:rsidRPr="003A0F5E" w:rsidRDefault="003A0F5E" w:rsidP="003A0F5E">
      <w:pPr>
        <w:autoSpaceDE w:val="0"/>
        <w:autoSpaceDN w:val="0"/>
        <w:adjustRightInd w:val="0"/>
        <w:spacing w:line="276" w:lineRule="auto"/>
        <w:rPr>
          <w:rFonts w:ascii="Arial" w:hAnsi="Arial" w:cs="Arial"/>
        </w:rPr>
      </w:pPr>
      <w:r w:rsidRPr="003A0F5E">
        <w:rPr>
          <w:rFonts w:ascii="Arial" w:hAnsi="Arial" w:cs="Arial"/>
        </w:rPr>
        <w:t>3. Jaká kritéria jsou pro přidělování případů při kontrolách DPH rozhodná?</w:t>
      </w:r>
    </w:p>
    <w:p w14:paraId="05C8C43C" w14:textId="0B16D9A0" w:rsidR="003A0F5E" w:rsidRPr="003A0F5E" w:rsidRDefault="003A0F5E" w:rsidP="003A0F5E">
      <w:pPr>
        <w:pStyle w:val="Default"/>
        <w:spacing w:after="160" w:line="276" w:lineRule="auto"/>
        <w:rPr>
          <w:rFonts w:ascii="Arial" w:hAnsi="Arial" w:cs="Arial"/>
          <w:sz w:val="22"/>
          <w:szCs w:val="22"/>
        </w:rPr>
      </w:pPr>
      <w:r w:rsidRPr="003A0F5E">
        <w:rPr>
          <w:rFonts w:ascii="Arial" w:hAnsi="Arial" w:cs="Arial"/>
          <w:sz w:val="22"/>
          <w:szCs w:val="22"/>
        </w:rPr>
        <w:t>4. Mohou úředníci zahájit na vlastní podnět kontrolu DPH?</w:t>
      </w:r>
    </w:p>
    <w:p w14:paraId="1D7BC06D" w14:textId="77777777" w:rsidR="003A0F5E" w:rsidRPr="003A0F5E" w:rsidRDefault="003A0F5E" w:rsidP="003A0F5E">
      <w:pPr>
        <w:pStyle w:val="Default"/>
        <w:spacing w:after="160" w:line="276" w:lineRule="auto"/>
        <w:rPr>
          <w:rFonts w:ascii="Arial" w:eastAsia="Calibri" w:hAnsi="Arial" w:cs="Arial"/>
          <w:color w:val="000000" w:themeColor="text1"/>
          <w:sz w:val="22"/>
          <w:szCs w:val="22"/>
        </w:rPr>
      </w:pPr>
    </w:p>
    <w:p w14:paraId="021CF77C" w14:textId="2F91C7A7" w:rsidR="003A0F5E" w:rsidRDefault="003A0F5E" w:rsidP="003A0F5E">
      <w:pPr>
        <w:spacing w:line="276" w:lineRule="auto"/>
        <w:jc w:val="both"/>
        <w:rPr>
          <w:rFonts w:ascii="Arial" w:hAnsi="Arial" w:cs="Arial"/>
          <w:b/>
          <w:u w:val="single"/>
        </w:rPr>
      </w:pPr>
      <w:r w:rsidRPr="00322136">
        <w:rPr>
          <w:rFonts w:ascii="Arial" w:hAnsi="Arial" w:cs="Arial"/>
          <w:b/>
          <w:u w:val="single"/>
        </w:rPr>
        <w:t xml:space="preserve">Odpověď: </w:t>
      </w:r>
    </w:p>
    <w:p w14:paraId="1A26C9A6" w14:textId="77777777" w:rsidR="003A0F5E" w:rsidRPr="003A0F5E" w:rsidRDefault="003A0F5E" w:rsidP="003A0F5E">
      <w:pPr>
        <w:autoSpaceDE w:val="0"/>
        <w:autoSpaceDN w:val="0"/>
        <w:adjustRightInd w:val="0"/>
        <w:spacing w:line="276" w:lineRule="auto"/>
        <w:jc w:val="both"/>
        <w:rPr>
          <w:rFonts w:ascii="Arial" w:hAnsi="Arial" w:cs="Arial"/>
        </w:rPr>
      </w:pPr>
      <w:r w:rsidRPr="003A0F5E">
        <w:rPr>
          <w:rFonts w:ascii="Arial" w:hAnsi="Arial" w:cs="Arial"/>
        </w:rPr>
        <w:t xml:space="preserve">K jednotlivým dotazům se podává následující: </w:t>
      </w:r>
    </w:p>
    <w:p w14:paraId="15501860" w14:textId="5BA2A3B9" w:rsidR="003A0F5E" w:rsidRDefault="003A0F5E" w:rsidP="003A0F5E">
      <w:pPr>
        <w:pStyle w:val="Odstavecseseznamem"/>
        <w:numPr>
          <w:ilvl w:val="0"/>
          <w:numId w:val="6"/>
        </w:numPr>
        <w:autoSpaceDE w:val="0"/>
        <w:autoSpaceDN w:val="0"/>
        <w:adjustRightInd w:val="0"/>
        <w:spacing w:line="276" w:lineRule="auto"/>
        <w:ind w:left="0" w:hanging="11"/>
        <w:jc w:val="both"/>
        <w:rPr>
          <w:rFonts w:ascii="Arial" w:hAnsi="Arial" w:cs="Arial"/>
        </w:rPr>
      </w:pPr>
      <w:r w:rsidRPr="003A0F5E">
        <w:rPr>
          <w:rFonts w:ascii="Arial" w:hAnsi="Arial" w:cs="Arial"/>
        </w:rPr>
        <w:t>Neexistuje žádná metodika, jež by se zabývala přidělováním případů kontrolních postupů.</w:t>
      </w:r>
    </w:p>
    <w:p w14:paraId="096FE71F" w14:textId="77777777" w:rsidR="003A0F5E" w:rsidRPr="003A0F5E" w:rsidRDefault="003A0F5E" w:rsidP="003A0F5E">
      <w:pPr>
        <w:pStyle w:val="Odstavecseseznamem"/>
        <w:autoSpaceDE w:val="0"/>
        <w:autoSpaceDN w:val="0"/>
        <w:adjustRightInd w:val="0"/>
        <w:spacing w:line="276" w:lineRule="auto"/>
        <w:ind w:left="0"/>
        <w:jc w:val="both"/>
        <w:rPr>
          <w:rFonts w:ascii="Arial" w:hAnsi="Arial" w:cs="Arial"/>
        </w:rPr>
      </w:pPr>
    </w:p>
    <w:p w14:paraId="3CC3D82B" w14:textId="3D9BDD73" w:rsidR="003A0F5E" w:rsidRDefault="003A0F5E" w:rsidP="003A0F5E">
      <w:pPr>
        <w:pStyle w:val="Odstavecseseznamem"/>
        <w:autoSpaceDE w:val="0"/>
        <w:autoSpaceDN w:val="0"/>
        <w:adjustRightInd w:val="0"/>
        <w:spacing w:line="276" w:lineRule="auto"/>
        <w:ind w:left="0" w:hanging="11"/>
        <w:jc w:val="both"/>
        <w:rPr>
          <w:rFonts w:ascii="Arial" w:hAnsi="Arial" w:cs="Arial"/>
        </w:rPr>
      </w:pPr>
      <w:r w:rsidRPr="003A0F5E">
        <w:rPr>
          <w:rFonts w:ascii="Arial" w:hAnsi="Arial" w:cs="Arial"/>
        </w:rPr>
        <w:t>Samotné provedení daňových kontrol je ovládáno zákonem č. 280/2009 Sb., daňový řád, ve</w:t>
      </w:r>
      <w:r w:rsidRPr="003A0F5E">
        <w:rPr>
          <w:rFonts w:ascii="Arial" w:hAnsi="Arial" w:cs="Arial"/>
        </w:rPr>
        <w:t> </w:t>
      </w:r>
      <w:r w:rsidRPr="003A0F5E">
        <w:rPr>
          <w:rFonts w:ascii="Arial" w:hAnsi="Arial" w:cs="Arial"/>
        </w:rPr>
        <w:t>znění pozdějších předpisů. Současně je nutno vzít na zřetel § 8 odst. 2 zákona č.</w:t>
      </w:r>
      <w:r w:rsidRPr="003A0F5E">
        <w:rPr>
          <w:rFonts w:ascii="Arial" w:hAnsi="Arial" w:cs="Arial"/>
        </w:rPr>
        <w:t> </w:t>
      </w:r>
      <w:r w:rsidRPr="003A0F5E">
        <w:rPr>
          <w:rFonts w:ascii="Arial" w:hAnsi="Arial" w:cs="Arial"/>
        </w:rPr>
        <w:t>456/2011</w:t>
      </w:r>
      <w:r w:rsidRPr="003A0F5E">
        <w:rPr>
          <w:rFonts w:ascii="Arial" w:hAnsi="Arial" w:cs="Arial"/>
        </w:rPr>
        <w:t> </w:t>
      </w:r>
      <w:r w:rsidRPr="003A0F5E">
        <w:rPr>
          <w:rFonts w:ascii="Arial" w:hAnsi="Arial" w:cs="Arial"/>
        </w:rPr>
        <w:t>Sb., o Finanční správě České republiky, ve znění pozdějších předpisů, dle kterého finanční úřad vykonává vybranou působnost na celém území České republiky. Touto působností se dle § 10 odst. 4 téhož zákona rozumí provádění vyhledávací činnosti při správě daní nebo kontrolních postupů.</w:t>
      </w:r>
    </w:p>
    <w:p w14:paraId="1F8B6CB5" w14:textId="77777777" w:rsidR="003A0F5E" w:rsidRPr="003A0F5E" w:rsidRDefault="003A0F5E" w:rsidP="003A0F5E">
      <w:pPr>
        <w:autoSpaceDE w:val="0"/>
        <w:autoSpaceDN w:val="0"/>
        <w:adjustRightInd w:val="0"/>
        <w:spacing w:line="276" w:lineRule="auto"/>
        <w:ind w:hanging="11"/>
        <w:jc w:val="both"/>
        <w:rPr>
          <w:rFonts w:ascii="Arial" w:hAnsi="Arial" w:cs="Arial"/>
        </w:rPr>
      </w:pPr>
    </w:p>
    <w:p w14:paraId="075397BD" w14:textId="25024DDB" w:rsidR="003A0F5E" w:rsidRDefault="003A0F5E" w:rsidP="003A0F5E">
      <w:pPr>
        <w:pStyle w:val="Odstavecseseznamem"/>
        <w:numPr>
          <w:ilvl w:val="0"/>
          <w:numId w:val="6"/>
        </w:numPr>
        <w:spacing w:line="276" w:lineRule="auto"/>
        <w:ind w:left="0" w:hanging="11"/>
        <w:jc w:val="both"/>
        <w:rPr>
          <w:rFonts w:ascii="Arial" w:hAnsi="Arial" w:cs="Arial"/>
        </w:rPr>
      </w:pPr>
      <w:r w:rsidRPr="003A0F5E">
        <w:rPr>
          <w:rFonts w:ascii="Arial" w:hAnsi="Arial" w:cs="Arial"/>
        </w:rPr>
        <w:t>Postup pro přidělování kontrol daně z přidané hodnoty nelze jednoznačně stanovit. V</w:t>
      </w:r>
      <w:r w:rsidRPr="003A0F5E">
        <w:rPr>
          <w:rFonts w:ascii="Arial" w:hAnsi="Arial" w:cs="Arial"/>
        </w:rPr>
        <w:t> </w:t>
      </w:r>
      <w:r w:rsidRPr="003A0F5E">
        <w:rPr>
          <w:rFonts w:ascii="Arial" w:hAnsi="Arial" w:cs="Arial"/>
        </w:rPr>
        <w:t xml:space="preserve">případě, že iniciátorem je nadřízený orgán, bývá klíčem např. volná kontrolní kapacita, místní znalost daňového subjektu, znalost určitého odvětví či umístění výrobního závodu. Vždy jsou však uplatňovány základní zásady správy daní - rychlost a hospodárnost nevyjímaje. </w:t>
      </w:r>
    </w:p>
    <w:p w14:paraId="647189DF" w14:textId="77777777" w:rsidR="003A0F5E" w:rsidRPr="003A0F5E" w:rsidRDefault="003A0F5E" w:rsidP="003A0F5E">
      <w:pPr>
        <w:pStyle w:val="Odstavecseseznamem"/>
        <w:spacing w:line="276" w:lineRule="auto"/>
        <w:ind w:left="0"/>
        <w:jc w:val="both"/>
        <w:rPr>
          <w:rFonts w:ascii="Arial" w:hAnsi="Arial" w:cs="Arial"/>
        </w:rPr>
      </w:pPr>
    </w:p>
    <w:p w14:paraId="06A51209" w14:textId="49FA7C3A" w:rsidR="003A0F5E" w:rsidRDefault="003A0F5E" w:rsidP="003A0F5E">
      <w:pPr>
        <w:pStyle w:val="Odstavecseseznamem"/>
        <w:numPr>
          <w:ilvl w:val="0"/>
          <w:numId w:val="6"/>
        </w:numPr>
        <w:spacing w:line="276" w:lineRule="auto"/>
        <w:ind w:left="0" w:hanging="11"/>
        <w:jc w:val="both"/>
        <w:rPr>
          <w:rFonts w:ascii="Arial" w:hAnsi="Arial" w:cs="Arial"/>
        </w:rPr>
      </w:pPr>
      <w:r w:rsidRPr="003A0F5E">
        <w:rPr>
          <w:rFonts w:ascii="Arial" w:hAnsi="Arial" w:cs="Arial"/>
        </w:rPr>
        <w:t>Stejně jako neexistuje metodika pro přidělování případů kontrolních postupů, tak nejsou explicitně stanovena žádná obecná rozhodná kritéria. V zásadě a takřka vždy se vychází z posouzení konkrétní situace.</w:t>
      </w:r>
    </w:p>
    <w:p w14:paraId="2D62870C" w14:textId="77777777" w:rsidR="00740FF0" w:rsidRPr="00740FF0" w:rsidRDefault="00740FF0" w:rsidP="00740FF0">
      <w:pPr>
        <w:pStyle w:val="Odstavecseseznamem"/>
        <w:rPr>
          <w:rFonts w:ascii="Arial" w:hAnsi="Arial" w:cs="Arial"/>
        </w:rPr>
      </w:pPr>
    </w:p>
    <w:p w14:paraId="5E8DF424" w14:textId="77777777" w:rsidR="003A0F5E" w:rsidRPr="003A0F5E" w:rsidRDefault="003A0F5E" w:rsidP="003A0F5E">
      <w:pPr>
        <w:autoSpaceDE w:val="0"/>
        <w:autoSpaceDN w:val="0"/>
        <w:adjustRightInd w:val="0"/>
        <w:spacing w:line="276" w:lineRule="auto"/>
        <w:ind w:hanging="11"/>
        <w:jc w:val="both"/>
        <w:rPr>
          <w:rFonts w:ascii="Arial" w:hAnsi="Arial" w:cs="Arial"/>
        </w:rPr>
      </w:pPr>
      <w:r w:rsidRPr="003A0F5E">
        <w:rPr>
          <w:rFonts w:ascii="Arial" w:hAnsi="Arial" w:cs="Arial"/>
        </w:rPr>
        <w:t>Obdobně jako v předchozí odpovědi platí, že kritériem pro přidělení případu může být např. místní příslušnost správce daně či jeho znalost daňového subjektu, dalším kritériem mohou být kupř. kapacitní možnosti jednotlivých organizačních útvarů správce daně.</w:t>
      </w:r>
    </w:p>
    <w:p w14:paraId="3163FD18" w14:textId="45DCFB29" w:rsidR="003A0F5E" w:rsidRPr="003A0F5E" w:rsidRDefault="003A0F5E" w:rsidP="003A0F5E">
      <w:pPr>
        <w:pStyle w:val="Odstavecseseznamem"/>
        <w:spacing w:line="276" w:lineRule="auto"/>
        <w:ind w:left="0" w:hanging="11"/>
        <w:jc w:val="both"/>
        <w:rPr>
          <w:rFonts w:ascii="Arial" w:hAnsi="Arial" w:cs="Arial"/>
        </w:rPr>
      </w:pPr>
      <w:r w:rsidRPr="003A0F5E">
        <w:rPr>
          <w:rFonts w:ascii="Arial" w:hAnsi="Arial" w:cs="Arial"/>
        </w:rPr>
        <w:t>K výběru jednotlivých daňových subjektů ke kontrole DPH dochází na základě analýzy a</w:t>
      </w:r>
      <w:r w:rsidR="0010770F">
        <w:rPr>
          <w:rFonts w:ascii="Arial" w:hAnsi="Arial" w:cs="Arial"/>
        </w:rPr>
        <w:t> </w:t>
      </w:r>
      <w:r w:rsidRPr="003A0F5E">
        <w:rPr>
          <w:rFonts w:ascii="Arial" w:hAnsi="Arial" w:cs="Arial"/>
        </w:rPr>
        <w:t xml:space="preserve">vyhledávací činnosti, přičemž základem těchto postupů jsou nejen informace z podaných daňových tvrzení, jejich porovnání napříč tvrzeními k různým daním, ale i další informační zdroje. Systém analýzy a jejího vyhodnocení je komplexní a složitý proces, který je v rámci Finanční správy ČR režimový. Analyzované údaje z důvodu své citlivosti podléhají významným bezpečnostním kritériím. </w:t>
      </w:r>
    </w:p>
    <w:p w14:paraId="2E95B5A8" w14:textId="7F999F37" w:rsidR="003A0F5E" w:rsidRPr="003A0F5E" w:rsidRDefault="003A0F5E" w:rsidP="003A0F5E">
      <w:pPr>
        <w:pStyle w:val="Odstavecseseznamem"/>
        <w:numPr>
          <w:ilvl w:val="0"/>
          <w:numId w:val="6"/>
        </w:numPr>
        <w:spacing w:line="276" w:lineRule="auto"/>
        <w:ind w:left="0" w:hanging="11"/>
        <w:jc w:val="both"/>
        <w:rPr>
          <w:rFonts w:ascii="Arial" w:hAnsi="Arial" w:cs="Arial"/>
          <w:b/>
          <w:u w:val="single"/>
        </w:rPr>
      </w:pPr>
      <w:r w:rsidRPr="003A0F5E">
        <w:rPr>
          <w:rFonts w:ascii="Arial" w:hAnsi="Arial" w:cs="Arial"/>
        </w:rPr>
        <w:lastRenderedPageBreak/>
        <w:t>Podnět k provedení daňové kontroly může být jak externí, tak interní povahy. Nutno však upřesnit, že zaměstnanec nemůže sám o své vůli zahájit kontrolní postup, aniž by toto rozhodnutí podléhalo dalšímu schvalovacímu či korekčnímu prvku. Vlastní podnět správce daně k realizaci kontroly se sestává z vícera proměnných – např. podání daňového tvrzení, analytická činnost, vyhledávací činnost aj., přičemž jeho výsledný obsah musí být vždy řádně odůvodněný.</w:t>
      </w:r>
    </w:p>
    <w:sectPr w:rsidR="003A0F5E" w:rsidRPr="003A0F5E" w:rsidSect="008C6FC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6B4"/>
    <w:multiLevelType w:val="hybridMultilevel"/>
    <w:tmpl w:val="C3563C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C36534"/>
    <w:multiLevelType w:val="hybridMultilevel"/>
    <w:tmpl w:val="B268B4B0"/>
    <w:lvl w:ilvl="0" w:tplc="7526CDF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67DAF"/>
    <w:multiLevelType w:val="hybridMultilevel"/>
    <w:tmpl w:val="F664E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DB6073"/>
    <w:multiLevelType w:val="hybridMultilevel"/>
    <w:tmpl w:val="B66CF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286046"/>
    <w:multiLevelType w:val="hybridMultilevel"/>
    <w:tmpl w:val="570CE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9F620F4"/>
    <w:multiLevelType w:val="hybridMultilevel"/>
    <w:tmpl w:val="F620C3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92513414">
    <w:abstractNumId w:val="2"/>
  </w:num>
  <w:num w:numId="2" w16cid:durableId="2130850990">
    <w:abstractNumId w:val="4"/>
  </w:num>
  <w:num w:numId="3" w16cid:durableId="955672629">
    <w:abstractNumId w:val="5"/>
  </w:num>
  <w:num w:numId="4" w16cid:durableId="2126725342">
    <w:abstractNumId w:val="0"/>
  </w:num>
  <w:num w:numId="5" w16cid:durableId="1848864922">
    <w:abstractNumId w:val="3"/>
  </w:num>
  <w:num w:numId="6" w16cid:durableId="91517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5E"/>
    <w:rsid w:val="0010770F"/>
    <w:rsid w:val="001E1838"/>
    <w:rsid w:val="003A0F5E"/>
    <w:rsid w:val="00740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5455"/>
  <w15:chartTrackingRefBased/>
  <w15:docId w15:val="{2920DB9F-E4A0-426C-92E7-51C8C6D8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F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F5E"/>
    <w:pPr>
      <w:spacing w:after="0" w:line="240" w:lineRule="auto"/>
      <w:ind w:left="720"/>
    </w:pPr>
    <w:rPr>
      <w:rFonts w:ascii="Calibri" w:hAnsi="Calibri" w:cs="Calibri"/>
      <w:lang w:eastAsia="cs-CZ"/>
    </w:rPr>
  </w:style>
  <w:style w:type="paragraph" w:customStyle="1" w:styleId="Default">
    <w:name w:val="Default"/>
    <w:rsid w:val="003A0F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2408</Characters>
  <Application>Microsoft Office Word</Application>
  <DocSecurity>0</DocSecurity>
  <Lines>20</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3</cp:revision>
  <dcterms:created xsi:type="dcterms:W3CDTF">2023-12-21T05:45:00Z</dcterms:created>
  <dcterms:modified xsi:type="dcterms:W3CDTF">2023-12-21T05:54:00Z</dcterms:modified>
</cp:coreProperties>
</file>