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A4A2" w14:textId="5B7FAE4A" w:rsidR="004B249A" w:rsidRPr="00083164" w:rsidRDefault="004B249A" w:rsidP="004B249A">
      <w:pPr>
        <w:spacing w:after="100" w:afterAutospacing="1" w:line="276" w:lineRule="auto"/>
        <w:jc w:val="both"/>
        <w:rPr>
          <w:rFonts w:ascii="Arial" w:hAnsi="Arial" w:cs="Arial"/>
          <w:b/>
          <w:sz w:val="24"/>
          <w:szCs w:val="24"/>
          <w:u w:val="single"/>
        </w:rPr>
      </w:pPr>
      <w:bookmarkStart w:id="0" w:name="_Hlk120773718"/>
      <w:bookmarkEnd w:id="0"/>
      <w:r w:rsidRPr="00083164">
        <w:rPr>
          <w:rFonts w:ascii="Arial" w:hAnsi="Arial" w:cs="Arial"/>
          <w:b/>
          <w:sz w:val="24"/>
          <w:szCs w:val="24"/>
          <w:u w:val="single"/>
        </w:rPr>
        <w:t xml:space="preserve">Poskytnutá informace GFŘ podle zákona o svobodném přístupu k informacím </w:t>
      </w:r>
      <w:r>
        <w:rPr>
          <w:rFonts w:ascii="Arial" w:hAnsi="Arial" w:cs="Arial"/>
          <w:b/>
          <w:sz w:val="24"/>
          <w:szCs w:val="24"/>
          <w:u w:val="single"/>
        </w:rPr>
        <w:t>6</w:t>
      </w:r>
      <w:r w:rsidR="00C1419B">
        <w:rPr>
          <w:rFonts w:ascii="Arial" w:hAnsi="Arial" w:cs="Arial"/>
          <w:b/>
          <w:sz w:val="24"/>
          <w:szCs w:val="24"/>
          <w:u w:val="single"/>
        </w:rPr>
        <w:t>2</w:t>
      </w:r>
      <w:r w:rsidRPr="00083164">
        <w:rPr>
          <w:rFonts w:ascii="Arial" w:hAnsi="Arial" w:cs="Arial"/>
          <w:b/>
          <w:sz w:val="24"/>
          <w:szCs w:val="24"/>
          <w:u w:val="single"/>
        </w:rPr>
        <w:t>/2023</w:t>
      </w:r>
    </w:p>
    <w:p w14:paraId="6AE99AD7" w14:textId="77777777" w:rsidR="004B249A" w:rsidRPr="007A5CAF" w:rsidRDefault="004B249A" w:rsidP="004B249A">
      <w:pPr>
        <w:spacing w:after="240" w:line="276" w:lineRule="auto"/>
        <w:jc w:val="both"/>
        <w:rPr>
          <w:rFonts w:ascii="Arial" w:hAnsi="Arial" w:cs="Arial"/>
          <w:b/>
          <w:u w:val="single"/>
        </w:rPr>
      </w:pPr>
      <w:r w:rsidRPr="007A5CAF">
        <w:rPr>
          <w:rFonts w:ascii="Arial" w:hAnsi="Arial" w:cs="Arial"/>
          <w:b/>
          <w:u w:val="single"/>
        </w:rPr>
        <w:t xml:space="preserve">Dotaz: </w:t>
      </w:r>
    </w:p>
    <w:p w14:paraId="1EE60898" w14:textId="1E73A36E" w:rsidR="004B249A" w:rsidRDefault="004B249A" w:rsidP="004B249A">
      <w:pPr>
        <w:autoSpaceDE w:val="0"/>
        <w:autoSpaceDN w:val="0"/>
        <w:adjustRightInd w:val="0"/>
        <w:jc w:val="both"/>
        <w:rPr>
          <w:rFonts w:ascii="ArialMT" w:hAnsi="ArialMT" w:cs="ArialMT"/>
          <w:lang w:eastAsia="en-US"/>
        </w:rPr>
      </w:pPr>
      <w:bookmarkStart w:id="1" w:name="_Hlk127344340"/>
      <w:r w:rsidRPr="00253960">
        <w:rPr>
          <w:rFonts w:ascii="ArialMT" w:hAnsi="ArialMT" w:cs="ArialMT"/>
          <w:color w:val="000000"/>
          <w:lang w:eastAsia="en-US"/>
        </w:rPr>
        <w:t xml:space="preserve">Žádám o </w:t>
      </w:r>
      <w:r>
        <w:rPr>
          <w:rFonts w:ascii="ArialMT" w:hAnsi="ArialMT" w:cs="ArialMT"/>
          <w:lang w:eastAsia="en-US"/>
        </w:rPr>
        <w:t>poskytnutí informací o aktuálních písemnostech týkajících se pořízení nového dopravního prostředku.</w:t>
      </w:r>
    </w:p>
    <w:p w14:paraId="79E464A4" w14:textId="77777777" w:rsidR="004B249A" w:rsidRDefault="004B249A" w:rsidP="004B249A">
      <w:pPr>
        <w:autoSpaceDE w:val="0"/>
        <w:autoSpaceDN w:val="0"/>
        <w:adjustRightInd w:val="0"/>
        <w:rPr>
          <w:rFonts w:ascii="ArialMT" w:hAnsi="ArialMT" w:cs="ArialMT"/>
          <w:lang w:eastAsia="en-US"/>
        </w:rPr>
      </w:pPr>
    </w:p>
    <w:p w14:paraId="49F5D4F9" w14:textId="77777777" w:rsidR="004B249A" w:rsidRDefault="004B249A" w:rsidP="004B249A">
      <w:pPr>
        <w:autoSpaceDE w:val="0"/>
        <w:autoSpaceDN w:val="0"/>
        <w:adjustRightInd w:val="0"/>
        <w:rPr>
          <w:rFonts w:ascii="Arial" w:eastAsia="Times New Roman" w:hAnsi="Arial" w:cs="Arial"/>
          <w:b/>
          <w:bCs/>
        </w:rPr>
      </w:pPr>
      <w:r w:rsidRPr="007A5CAF">
        <w:rPr>
          <w:rFonts w:ascii="Arial" w:hAnsi="Arial" w:cs="Arial"/>
          <w:b/>
          <w:u w:val="single"/>
        </w:rPr>
        <w:t xml:space="preserve">Odpověď: </w:t>
      </w:r>
      <w:bookmarkEnd w:id="1"/>
    </w:p>
    <w:p w14:paraId="76F835C9" w14:textId="77777777" w:rsidR="004B249A" w:rsidRDefault="004B249A" w:rsidP="004B249A">
      <w:pPr>
        <w:autoSpaceDE w:val="0"/>
        <w:autoSpaceDN w:val="0"/>
        <w:adjustRightInd w:val="0"/>
        <w:rPr>
          <w:rFonts w:ascii="Arial" w:eastAsia="Times New Roman" w:hAnsi="Arial" w:cs="Arial"/>
          <w:b/>
          <w:bCs/>
        </w:rPr>
      </w:pPr>
    </w:p>
    <w:p w14:paraId="6E0F464F" w14:textId="5A44690F" w:rsidR="004B249A" w:rsidRDefault="004B249A" w:rsidP="004B249A">
      <w:pPr>
        <w:autoSpaceDE w:val="0"/>
        <w:autoSpaceDN w:val="0"/>
        <w:adjustRightInd w:val="0"/>
        <w:spacing w:after="240" w:line="276" w:lineRule="auto"/>
        <w:jc w:val="both"/>
        <w:rPr>
          <w:rFonts w:ascii="ArialMT" w:hAnsi="ArialMT" w:cs="ArialMT"/>
          <w:lang w:eastAsia="en-US"/>
        </w:rPr>
      </w:pPr>
      <w:r>
        <w:rPr>
          <w:rFonts w:ascii="ArialMT" w:hAnsi="ArialMT" w:cs="ArialMT"/>
          <w:lang w:eastAsia="en-US"/>
        </w:rPr>
        <w:t xml:space="preserve">V žádosti uvádíte, že je Vám známo stanovisko Generálního finančního ředitelství „Uplatnění daně z přidané hodnoty při pořízení dopravního prostředku z jiného členského státu po 1. 5. 2004“ část „1. Pořízení nového dopravního prostředku“, zveřejněné na webových stránkách Finanční správy dne 22. 4. 2004, kde je nový dopravní prostředek vymezen jako auto, loď, letadlo. Součástí Vašeho dotazu je sdělení, že nevíte, zda uvedené </w:t>
      </w:r>
      <w:r w:rsidR="005F1D7B">
        <w:rPr>
          <w:rFonts w:ascii="ArialMT" w:hAnsi="ArialMT" w:cs="ArialMT"/>
          <w:lang w:eastAsia="en-US"/>
        </w:rPr>
        <w:t>stanovisko – vymezující</w:t>
      </w:r>
      <w:r>
        <w:rPr>
          <w:rFonts w:ascii="ArialMT" w:hAnsi="ArialMT" w:cs="ArialMT"/>
          <w:lang w:eastAsia="en-US"/>
        </w:rPr>
        <w:t xml:space="preserve"> nový dopravní </w:t>
      </w:r>
      <w:r w:rsidR="005F1D7B">
        <w:rPr>
          <w:rFonts w:ascii="ArialMT" w:hAnsi="ArialMT" w:cs="ArialMT"/>
          <w:lang w:eastAsia="en-US"/>
        </w:rPr>
        <w:t>prostředek – je</w:t>
      </w:r>
      <w:r>
        <w:rPr>
          <w:rFonts w:ascii="ArialMT" w:hAnsi="ArialMT" w:cs="ArialMT"/>
          <w:lang w:eastAsia="en-US"/>
        </w:rPr>
        <w:t xml:space="preserve"> stále platné, a proto žádáte o poskytnutí všech aktuálních písemností týkajících se pořízení nového dopravního prostředku. Povinný subjekt Vaši žádost posoudil a v souladu s požadavkem sděluje, že stanovisko bylo vydáno v souvislosti se zavedením zvláštního režimu týkajícího se pořízení nových dopravních prostředků a obsahuje od té doby obecně platný postup při uplatnění daně z přidané hodnoty při pořízení nového dopravního prostředku za úplatu z jiného členského státu, kdy toto pořízení je vždy předmětem daně v tuzemsku. Právě zmíněné platí i v aktuálním legislativním kontextu a Ministerstvo financí ani Generální finanční ředitelství v dané věci nezveřejňovalo žádné další metodické materiály či informace. Pokud jde o vymezení nových dopravních prostředků jako „auto, loď, letadlo“, vychází toto z definice základních pojmů, konkrétně ze znění § 4 odst. 3 písm. a) a b) zák. č. 235/2004 Sb., o dani z přidané hodnoty, ve znění p.p. (dále jen „zákon o dani z přidané hodnoty“).</w:t>
      </w:r>
    </w:p>
    <w:p w14:paraId="61226BBF" w14:textId="424E7BFF" w:rsidR="001E1838" w:rsidRDefault="004B249A" w:rsidP="004B249A">
      <w:pPr>
        <w:autoSpaceDE w:val="0"/>
        <w:autoSpaceDN w:val="0"/>
        <w:adjustRightInd w:val="0"/>
        <w:spacing w:after="240" w:line="276" w:lineRule="auto"/>
        <w:jc w:val="both"/>
      </w:pPr>
      <w:r>
        <w:rPr>
          <w:rFonts w:ascii="ArialMT" w:hAnsi="ArialMT" w:cs="ArialMT"/>
          <w:lang w:eastAsia="en-US"/>
        </w:rPr>
        <w:t>Pokud jde o komunitární právo, nutno odkázat na znění čl. 28a odst. 2 Šesté směrnice Rady 77/388/EHS ze dne 17. května 1977 o harmonizaci právních předpisů členských států týkajících se daní z obratu – Společný systém daně z přidané hodnoty: jednotný základ daně, k dnešnímu dni platné znění ustanovení § 4 odst. 4 písm. a) a b) zákona o dani z přidané hodnoty, v komunitárním právu čl. 2 odst. 2 platného znění Směrnice Rady 2006/112/ES ze dne 28. listopadu 2006, o společném systému daně z přidané hodnoty.</w:t>
      </w:r>
    </w:p>
    <w:sectPr w:rsidR="001E1838" w:rsidSect="00040B8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9A"/>
    <w:rsid w:val="001E1838"/>
    <w:rsid w:val="004B249A"/>
    <w:rsid w:val="005F1D7B"/>
    <w:rsid w:val="00C141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08D3"/>
  <w15:chartTrackingRefBased/>
  <w15:docId w15:val="{181994CD-2D21-4C75-A73D-DFBC6330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249A"/>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316</Words>
  <Characters>1870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Bloudková Kateřina Mgr. (GFŘ)</cp:lastModifiedBy>
  <cp:revision>3</cp:revision>
  <dcterms:created xsi:type="dcterms:W3CDTF">2023-09-27T10:22:00Z</dcterms:created>
  <dcterms:modified xsi:type="dcterms:W3CDTF">2023-10-05T11:03:00Z</dcterms:modified>
</cp:coreProperties>
</file>