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F97D" w14:textId="07E5963C" w:rsidR="004C2FB0" w:rsidRPr="00654439" w:rsidRDefault="004C2FB0" w:rsidP="004C2FB0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654439">
        <w:rPr>
          <w:rFonts w:ascii="Arial" w:hAnsi="Arial" w:cs="Arial"/>
          <w:b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u w:val="single"/>
        </w:rPr>
        <w:t>5</w:t>
      </w:r>
      <w:r w:rsidRPr="00654439">
        <w:rPr>
          <w:rFonts w:ascii="Arial" w:hAnsi="Arial" w:cs="Arial"/>
          <w:b/>
          <w:u w:val="single"/>
        </w:rPr>
        <w:t>/2023</w:t>
      </w:r>
    </w:p>
    <w:p w14:paraId="792FC59D" w14:textId="076DBF30" w:rsidR="004C2FB0" w:rsidRPr="00654439" w:rsidRDefault="004C2FB0" w:rsidP="004C2FB0">
      <w:pPr>
        <w:spacing w:after="240"/>
        <w:jc w:val="both"/>
        <w:rPr>
          <w:rFonts w:ascii="Arial" w:hAnsi="Arial" w:cs="Arial"/>
          <w:b/>
          <w:u w:val="single"/>
        </w:rPr>
      </w:pPr>
      <w:r w:rsidRPr="00654439">
        <w:rPr>
          <w:rFonts w:ascii="Arial" w:hAnsi="Arial" w:cs="Arial"/>
          <w:b/>
          <w:u w:val="single"/>
        </w:rPr>
        <w:t>Dotaz</w:t>
      </w:r>
      <w:bookmarkStart w:id="1" w:name="_Hlk127344340"/>
      <w:r>
        <w:rPr>
          <w:rFonts w:ascii="Arial" w:hAnsi="Arial" w:cs="Arial"/>
          <w:b/>
          <w:u w:val="single"/>
        </w:rPr>
        <w:t>y vč. o</w:t>
      </w:r>
      <w:r w:rsidRPr="00654439">
        <w:rPr>
          <w:rFonts w:ascii="Arial" w:hAnsi="Arial" w:cs="Arial"/>
          <w:b/>
          <w:u w:val="single"/>
        </w:rPr>
        <w:t>dpově</w:t>
      </w:r>
      <w:r>
        <w:rPr>
          <w:rFonts w:ascii="Arial" w:hAnsi="Arial" w:cs="Arial"/>
          <w:b/>
          <w:u w:val="single"/>
        </w:rPr>
        <w:t>dí</w:t>
      </w:r>
      <w:r w:rsidRPr="00654439">
        <w:rPr>
          <w:rFonts w:ascii="Arial" w:hAnsi="Arial" w:cs="Arial"/>
          <w:b/>
          <w:u w:val="single"/>
        </w:rPr>
        <w:t xml:space="preserve">: </w:t>
      </w:r>
      <w:bookmarkEnd w:id="1"/>
    </w:p>
    <w:p w14:paraId="06329BCD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 xml:space="preserve">1. Celkový počet případů sankcí uložených orgány finanční správy dle zákona č. 563/1991 Sb., o účetnictví pro právnické a fyzické osoby za rok 2022 + celkové částky za tyto případy. </w:t>
      </w:r>
    </w:p>
    <w:p w14:paraId="5E8FB481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 xml:space="preserve">2. V jakých částkách a za které přestupky podle zákona č. 563/1991 Sb., byly uloženy pokuty právnickým a fyzickým osobám v jednotlivých letech 2017-2023. </w:t>
      </w:r>
    </w:p>
    <w:p w14:paraId="4A0C9912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</w:rPr>
        <w:t xml:space="preserve">Povinný subjekt disponuje pouze agregovanými údaji týkající se pokut za účetnictví v dělení na právnické a fyzické osoby. Jednotlivé tituly přestupků, které níže uvedená tabulka obsahuje, jsou konkrétně definované v § 37 odst. 1 a odst. 2 a v § 37a odst. 1 až 4 zák. č. 563/1991 Sb. </w:t>
      </w:r>
    </w:p>
    <w:p w14:paraId="60592A11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</w:rPr>
        <w:t>K danému tématu nemá povinný subjekt více informací k dispozici.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029"/>
        <w:gridCol w:w="1239"/>
        <w:gridCol w:w="887"/>
        <w:gridCol w:w="1242"/>
      </w:tblGrid>
      <w:tr w:rsidR="004C2FB0" w:rsidRPr="004C2FB0" w14:paraId="67860203" w14:textId="77777777" w:rsidTr="00AE5218">
        <w:trPr>
          <w:trHeight w:val="299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A5B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Sankce uložené územními finančními orgány podle zák. č. 563/1991 Sb. o účetnictví</w:t>
            </w:r>
          </w:p>
        </w:tc>
      </w:tr>
      <w:tr w:rsidR="004C2FB0" w:rsidRPr="004C2FB0" w14:paraId="1E13BAFB" w14:textId="77777777" w:rsidTr="00AE5218">
        <w:trPr>
          <w:trHeight w:val="31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2CB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68F4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CA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470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2019</w:t>
            </w:r>
          </w:p>
        </w:tc>
      </w:tr>
      <w:tr w:rsidR="004C2FB0" w:rsidRPr="004C2FB0" w14:paraId="69A3D48A" w14:textId="77777777" w:rsidTr="00AE5218">
        <w:trPr>
          <w:trHeight w:val="67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E04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334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Počet případů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C36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Částka v 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A27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Počet případů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1A5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Částka v 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2ADC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Počet případů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48D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Částka v Kč</w:t>
            </w:r>
          </w:p>
        </w:tc>
      </w:tr>
      <w:tr w:rsidR="004C2FB0" w:rsidRPr="004C2FB0" w14:paraId="3DF71CCD" w14:textId="77777777" w:rsidTr="00AE5218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F7D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Fyzickým osobám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3AD6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D0DA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415 297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FC0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B724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202 316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8E75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090E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206 000</w:t>
            </w:r>
          </w:p>
        </w:tc>
      </w:tr>
      <w:tr w:rsidR="004C2FB0" w:rsidRPr="004C2FB0" w14:paraId="188B782F" w14:textId="77777777" w:rsidTr="00AE5218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BF96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Právnickým osobám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B289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11D4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3 964 082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C6C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EB07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4 542 394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2A68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C0D6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5 027 286</w:t>
            </w:r>
          </w:p>
        </w:tc>
      </w:tr>
      <w:tr w:rsidR="004C2FB0" w:rsidRPr="004C2FB0" w14:paraId="545406D4" w14:textId="77777777" w:rsidTr="00AE5218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5D85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 xml:space="preserve">celkem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84DE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126B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4 379 379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3736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192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F02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4 744 710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FE3A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407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C18C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5 233 286</w:t>
            </w:r>
          </w:p>
        </w:tc>
      </w:tr>
      <w:tr w:rsidR="004C2FB0" w:rsidRPr="004C2FB0" w14:paraId="1682B6B5" w14:textId="77777777" w:rsidTr="00AE5218">
        <w:trPr>
          <w:trHeight w:val="299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D4E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E74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F2B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518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2022</w:t>
            </w:r>
          </w:p>
        </w:tc>
      </w:tr>
      <w:tr w:rsidR="004C2FB0" w:rsidRPr="004C2FB0" w14:paraId="1AB5ECD1" w14:textId="77777777" w:rsidTr="00AE5218">
        <w:trPr>
          <w:trHeight w:val="55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0131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A8F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Počet případů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DE9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Částka v 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4F1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Počet případů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2E76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Částka v 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7B2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Počet případů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7FC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Částka v Kč</w:t>
            </w:r>
          </w:p>
        </w:tc>
      </w:tr>
      <w:tr w:rsidR="004C2FB0" w:rsidRPr="004C2FB0" w14:paraId="337A3D16" w14:textId="77777777" w:rsidTr="00AE5218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BF3A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Fyzickým osobám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01D7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72EA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15 130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64BC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3F17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1114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D6D3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5 000</w:t>
            </w:r>
          </w:p>
        </w:tc>
      </w:tr>
      <w:tr w:rsidR="004C2FB0" w:rsidRPr="004C2FB0" w14:paraId="468F52EA" w14:textId="77777777" w:rsidTr="00AE5218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53EC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Právnickým osobám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8A43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D3D3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1 968 861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3B4A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469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7D8B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4 891 112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1A68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905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EA9D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>9 134 787</w:t>
            </w:r>
          </w:p>
        </w:tc>
      </w:tr>
      <w:tr w:rsidR="004C2FB0" w:rsidRPr="004C2FB0" w14:paraId="0E26E803" w14:textId="77777777" w:rsidTr="00AE5218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899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</w:rPr>
            </w:pPr>
            <w:r w:rsidRPr="004C2FB0">
              <w:rPr>
                <w:rFonts w:ascii="Arial" w:eastAsia="Times New Roman" w:hAnsi="Arial" w:cs="Arial"/>
              </w:rPr>
              <w:t xml:space="preserve">celkem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7409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6EC8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1 983 991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F60D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469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3341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4 891 112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18FB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906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4341" w14:textId="77777777" w:rsidR="004C2FB0" w:rsidRPr="004C2FB0" w:rsidRDefault="004C2FB0" w:rsidP="004C2FB0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B0">
              <w:rPr>
                <w:rFonts w:ascii="Arial" w:eastAsia="Times New Roman" w:hAnsi="Arial" w:cs="Arial"/>
                <w:b/>
                <w:bCs/>
              </w:rPr>
              <w:t>9 139 787</w:t>
            </w:r>
          </w:p>
        </w:tc>
      </w:tr>
    </w:tbl>
    <w:p w14:paraId="059F74F0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</w:p>
    <w:p w14:paraId="5155D75B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  <w:i/>
          <w:iCs/>
        </w:rPr>
        <w:t>3. Jaké jsou nejčastější přestupky právnických osob a fyzických osob podle zákona č. 563/1991 Sb., a které jsou zároveň méně časté v jednotlivých letech 2017-2023</w:t>
      </w:r>
      <w:r w:rsidRPr="004C2FB0">
        <w:rPr>
          <w:rFonts w:ascii="Arial" w:hAnsi="Arial" w:cs="Arial"/>
        </w:rPr>
        <w:t xml:space="preserve">. </w:t>
      </w:r>
    </w:p>
    <w:p w14:paraId="6533926D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</w:rPr>
        <w:t xml:space="preserve">Povinný subjekt požadovanou informaci nemá k dispozici, lze však konstatovat, že s vysokou pravděpodobností se jedná o nezveřejnění povinných informací dle § 21a zák. č. 563/1991 Sb. </w:t>
      </w:r>
    </w:p>
    <w:p w14:paraId="06854DAC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 xml:space="preserve">4. Jaká byla uložena nejvyšší a zároveň nejnižší pokuta za přestupky právnických a fyzických osob v jednotlivých letech 2017-2023 podle zákona č. 563/1991 Sb. </w:t>
      </w:r>
    </w:p>
    <w:p w14:paraId="43016C71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 xml:space="preserve">6. Kolik bylo případů v jednotlivých letech 2017-2023 právnických a fyzických osob za nevedení účetnictví podle § 4 odst. 1 zákona č. 563/1991 Sb. </w:t>
      </w:r>
    </w:p>
    <w:p w14:paraId="28AA044B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</w:rPr>
        <w:lastRenderedPageBreak/>
        <w:t xml:space="preserve">Povinný subjekt nemá požadované informace k dispozici. </w:t>
      </w:r>
    </w:p>
    <w:p w14:paraId="1D737189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 xml:space="preserve">5. Jaké jsou nejčastější chyby u přestupků za vedení účetnictví v rozporu s § 8 odst. 2 a § 7 odst. 1 a 2 zákona č. 563/1991 Sb. u právnických a fyzických osob. </w:t>
      </w:r>
    </w:p>
    <w:p w14:paraId="70D768C3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>7. Za co byly v jednotlivých letech 2017-2023 ukládány nejčastěji pokuty za porušení zákona č. 563/1991 Sb. právnickým osobám?</w:t>
      </w:r>
    </w:p>
    <w:p w14:paraId="12DAF26F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</w:rPr>
        <w:t>Povinný subjekt nemá požadovanou informaci k dispozici. Pro doplnění lze uvézt, že, v rámci jednoho rozhodnutí o pokutě bývá ukládána jedna sankce za více přestupkových jednání. Za která konkrétní pochybení byla sankce uložena však není sledováno, informaci nelze získat z informačního systému povinného subjektu.</w:t>
      </w:r>
    </w:p>
    <w:p w14:paraId="74934DE2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 xml:space="preserve">8. Byly v období 2017-2023 uplatněny liberační důvody dle § 21 odst. 1 zákona č. 250/2016 Sb., o odpovědnosti za přestupky a řízení o nich, u přestupků právnických osob dle zákona č. 563/1991 Sb.? </w:t>
      </w:r>
    </w:p>
    <w:p w14:paraId="521FD4D5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4C2FB0">
        <w:rPr>
          <w:rFonts w:ascii="Arial" w:hAnsi="Arial" w:cs="Arial"/>
          <w:i/>
          <w:iCs/>
        </w:rPr>
        <w:t>9. Byl některý z přestupků právnických osob podle zákona č. 563/1991 Sb. v letech 2017-2023 spáchán souběžně s fyzickou osobou podle § 20 odst. 7 zákona č. 250/2016 Sb.?</w:t>
      </w:r>
    </w:p>
    <w:p w14:paraId="2A34C16D" w14:textId="77777777" w:rsidR="004C2FB0" w:rsidRPr="004C2FB0" w:rsidRDefault="004C2FB0" w:rsidP="004C2FB0">
      <w:pPr>
        <w:spacing w:after="240" w:line="276" w:lineRule="auto"/>
        <w:jc w:val="both"/>
        <w:rPr>
          <w:rFonts w:ascii="Arial" w:hAnsi="Arial" w:cs="Arial"/>
        </w:rPr>
      </w:pPr>
      <w:r w:rsidRPr="004C2FB0">
        <w:rPr>
          <w:rFonts w:ascii="Arial" w:hAnsi="Arial" w:cs="Arial"/>
        </w:rPr>
        <w:t xml:space="preserve">Povinný subjekt nemá požadovanou informaci k dispozici, neboť požadovaná informace není sledována. </w:t>
      </w:r>
    </w:p>
    <w:p w14:paraId="353C58DE" w14:textId="77777777" w:rsidR="001E1838" w:rsidRDefault="001E1838" w:rsidP="004C2FB0">
      <w:pPr>
        <w:jc w:val="both"/>
      </w:pP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B0"/>
    <w:rsid w:val="001E1838"/>
    <w:rsid w:val="004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D5B0"/>
  <w15:chartTrackingRefBased/>
  <w15:docId w15:val="{0E03B2B2-1599-4FD3-AC46-1B6BA91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FB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2FB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2023-05-10T11:36:00Z</dcterms:created>
  <dcterms:modified xsi:type="dcterms:W3CDTF">2023-05-10T11:39:00Z</dcterms:modified>
</cp:coreProperties>
</file>