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0AA2" w14:textId="6C08E433" w:rsidR="005038F0" w:rsidRPr="00F217A0" w:rsidRDefault="005038F0" w:rsidP="005038F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0AD6B475" w14:textId="77777777" w:rsidR="005038F0" w:rsidRPr="00F217A0" w:rsidRDefault="005038F0" w:rsidP="005038F0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0D8F1E2C" w14:textId="437D2DAB" w:rsidR="005038F0" w:rsidRPr="005038F0" w:rsidRDefault="005038F0" w:rsidP="005038F0">
      <w:pPr>
        <w:spacing w:after="240"/>
        <w:jc w:val="both"/>
        <w:rPr>
          <w:rFonts w:ascii="Arial" w:hAnsi="Arial" w:cs="Arial"/>
        </w:rPr>
      </w:pPr>
      <w:r w:rsidRPr="00040B82">
        <w:rPr>
          <w:rFonts w:ascii="Arial" w:hAnsi="Arial" w:cs="Arial"/>
        </w:rPr>
        <w:t xml:space="preserve">Žádám </w:t>
      </w:r>
      <w:r>
        <w:rPr>
          <w:rFonts w:ascii="Arial" w:hAnsi="Arial" w:cs="Arial"/>
        </w:rPr>
        <w:t xml:space="preserve">poskytnout </w:t>
      </w:r>
      <w:r w:rsidRPr="005038F0">
        <w:rPr>
          <w:rFonts w:ascii="Arial" w:hAnsi="Arial" w:cs="Arial"/>
        </w:rPr>
        <w:t>počet oznámení o vstupu do paušálního režimu daně z příjmů za rok 2023 ve členění první pásmo, druhé pásmo, třetí pásmo a celkem.</w:t>
      </w:r>
    </w:p>
    <w:p w14:paraId="225CA775" w14:textId="519B6A79" w:rsidR="005038F0" w:rsidRDefault="005038F0" w:rsidP="005038F0">
      <w:pPr>
        <w:contextualSpacing/>
        <w:jc w:val="both"/>
        <w:rPr>
          <w:rFonts w:ascii="Arial" w:hAnsi="Arial" w:cs="Arial"/>
          <w:b/>
          <w:u w:val="single"/>
        </w:rPr>
      </w:pPr>
      <w:r w:rsidRPr="00094190">
        <w:rPr>
          <w:rFonts w:ascii="Arial" w:hAnsi="Arial" w:cs="Arial"/>
          <w:b/>
          <w:u w:val="single"/>
        </w:rPr>
        <w:t xml:space="preserve">Odpověď: </w:t>
      </w:r>
    </w:p>
    <w:p w14:paraId="525094A6" w14:textId="77777777" w:rsidR="005038F0" w:rsidRPr="00094190" w:rsidRDefault="005038F0" w:rsidP="005038F0">
      <w:pPr>
        <w:contextualSpacing/>
        <w:jc w:val="both"/>
        <w:rPr>
          <w:rFonts w:ascii="Arial" w:hAnsi="Arial" w:cs="Arial"/>
          <w:b/>
          <w:u w:val="single"/>
        </w:rPr>
      </w:pPr>
    </w:p>
    <w:p w14:paraId="00881A27" w14:textId="77777777" w:rsidR="005038F0" w:rsidRPr="00A415DB" w:rsidRDefault="005038F0" w:rsidP="005038F0">
      <w:pPr>
        <w:jc w:val="both"/>
        <w:rPr>
          <w:rFonts w:ascii="Arial" w:hAnsi="Arial" w:cs="Arial"/>
        </w:rPr>
      </w:pPr>
      <w:r w:rsidRPr="00A415DB">
        <w:rPr>
          <w:rFonts w:ascii="Arial" w:hAnsi="Arial" w:cs="Arial"/>
        </w:rPr>
        <w:t>Počet oznámení o vstupu do paušálního režimu k </w:t>
      </w:r>
      <w:r w:rsidRPr="00A415DB">
        <w:rPr>
          <w:rFonts w:ascii="Arial" w:hAnsi="Arial" w:cs="Arial"/>
          <w:b/>
          <w:bCs/>
        </w:rPr>
        <w:t>17.</w:t>
      </w:r>
      <w:r>
        <w:rPr>
          <w:rFonts w:ascii="Arial" w:hAnsi="Arial" w:cs="Arial"/>
          <w:b/>
          <w:bCs/>
        </w:rPr>
        <w:t> </w:t>
      </w:r>
      <w:r w:rsidRPr="00A415DB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 </w:t>
      </w:r>
      <w:r w:rsidRPr="00A415DB">
        <w:rPr>
          <w:rFonts w:ascii="Arial" w:hAnsi="Arial" w:cs="Arial"/>
          <w:b/>
          <w:bCs/>
        </w:rPr>
        <w:t>2023</w:t>
      </w:r>
      <w:r w:rsidRPr="00A415DB">
        <w:rPr>
          <w:rFonts w:ascii="Arial" w:hAnsi="Arial" w:cs="Arial"/>
        </w:rPr>
        <w:t>:</w:t>
      </w:r>
    </w:p>
    <w:p w14:paraId="005FFFE5" w14:textId="77777777" w:rsidR="005038F0" w:rsidRPr="00A415DB" w:rsidRDefault="005038F0" w:rsidP="005038F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A415DB">
        <w:rPr>
          <w:rFonts w:ascii="Arial" w:eastAsia="Times New Roman" w:hAnsi="Arial" w:cs="Arial"/>
        </w:rPr>
        <w:t xml:space="preserve">Celkem = </w:t>
      </w:r>
      <w:r w:rsidRPr="00A415DB">
        <w:rPr>
          <w:rFonts w:ascii="Arial" w:eastAsia="Times New Roman" w:hAnsi="Arial" w:cs="Arial"/>
          <w:b/>
          <w:bCs/>
        </w:rPr>
        <w:t>102 268</w:t>
      </w:r>
    </w:p>
    <w:p w14:paraId="7DE8B0BB" w14:textId="77777777" w:rsidR="005038F0" w:rsidRPr="00A415DB" w:rsidRDefault="005038F0" w:rsidP="005038F0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A415DB">
        <w:rPr>
          <w:rFonts w:ascii="Arial" w:eastAsia="Times New Roman" w:hAnsi="Arial" w:cs="Arial"/>
        </w:rPr>
        <w:t xml:space="preserve"> toho pro zdaňovací období 2021 = </w:t>
      </w:r>
      <w:r w:rsidRPr="00A415DB">
        <w:rPr>
          <w:rFonts w:ascii="Arial" w:eastAsia="Times New Roman" w:hAnsi="Arial" w:cs="Arial"/>
          <w:b/>
          <w:bCs/>
        </w:rPr>
        <w:t>53 022</w:t>
      </w:r>
      <w:r w:rsidRPr="00A415DB">
        <w:rPr>
          <w:rFonts w:ascii="Arial" w:eastAsia="Times New Roman" w:hAnsi="Arial" w:cs="Arial"/>
        </w:rPr>
        <w:t xml:space="preserve"> (což představuje</w:t>
      </w:r>
      <w:r>
        <w:rPr>
          <w:rFonts w:ascii="Arial" w:eastAsia="Times New Roman" w:hAnsi="Arial" w:cs="Arial"/>
        </w:rPr>
        <w:t xml:space="preserve"> počet daňových subjektů</w:t>
      </w:r>
      <w:r w:rsidRPr="00A415DB">
        <w:rPr>
          <w:rFonts w:ascii="Arial" w:eastAsia="Times New Roman" w:hAnsi="Arial" w:cs="Arial"/>
        </w:rPr>
        <w:t>, kte</w:t>
      </w:r>
      <w:r>
        <w:rPr>
          <w:rFonts w:ascii="Arial" w:eastAsia="Times New Roman" w:hAnsi="Arial" w:cs="Arial"/>
        </w:rPr>
        <w:t>ří</w:t>
      </w:r>
      <w:r w:rsidRPr="00A415DB">
        <w:rPr>
          <w:rFonts w:ascii="Arial" w:eastAsia="Times New Roman" w:hAnsi="Arial" w:cs="Arial"/>
        </w:rPr>
        <w:t xml:space="preserve"> jsou aktivní již od zdaňovacího období 2021 a nadále v paušálním režimu pokračují)</w:t>
      </w:r>
    </w:p>
    <w:p w14:paraId="62D0F8A4" w14:textId="77777777" w:rsidR="005038F0" w:rsidRPr="00A415DB" w:rsidRDefault="005038F0" w:rsidP="005038F0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A415DB">
        <w:rPr>
          <w:rFonts w:ascii="Arial" w:eastAsia="Times New Roman" w:hAnsi="Arial" w:cs="Arial"/>
        </w:rPr>
        <w:t xml:space="preserve"> toho pro zdaňovací období 2022 = </w:t>
      </w:r>
      <w:r w:rsidRPr="00A415DB">
        <w:rPr>
          <w:rFonts w:ascii="Arial" w:eastAsia="Times New Roman" w:hAnsi="Arial" w:cs="Arial"/>
          <w:b/>
          <w:bCs/>
        </w:rPr>
        <w:t>21 536</w:t>
      </w:r>
      <w:r w:rsidRPr="00A415DB">
        <w:rPr>
          <w:rFonts w:ascii="Arial" w:eastAsia="Times New Roman" w:hAnsi="Arial" w:cs="Arial"/>
        </w:rPr>
        <w:t xml:space="preserve"> (což představuje </w:t>
      </w:r>
      <w:r>
        <w:rPr>
          <w:rFonts w:ascii="Arial" w:eastAsia="Times New Roman" w:hAnsi="Arial" w:cs="Arial"/>
        </w:rPr>
        <w:t xml:space="preserve">počet daňových </w:t>
      </w:r>
      <w:r w:rsidRPr="00A415DB">
        <w:rPr>
          <w:rFonts w:ascii="Arial" w:eastAsia="Times New Roman" w:hAnsi="Arial" w:cs="Arial"/>
        </w:rPr>
        <w:t>subjekt</w:t>
      </w:r>
      <w:r>
        <w:rPr>
          <w:rFonts w:ascii="Arial" w:eastAsia="Times New Roman" w:hAnsi="Arial" w:cs="Arial"/>
        </w:rPr>
        <w:t>ů,</w:t>
      </w:r>
      <w:r w:rsidRPr="00A415DB">
        <w:rPr>
          <w:rFonts w:ascii="Arial" w:eastAsia="Times New Roman" w:hAnsi="Arial" w:cs="Arial"/>
        </w:rPr>
        <w:t xml:space="preserve"> kte</w:t>
      </w:r>
      <w:r>
        <w:rPr>
          <w:rFonts w:ascii="Arial" w:eastAsia="Times New Roman" w:hAnsi="Arial" w:cs="Arial"/>
        </w:rPr>
        <w:t>ří</w:t>
      </w:r>
      <w:r w:rsidRPr="00A415DB">
        <w:rPr>
          <w:rFonts w:ascii="Arial" w:eastAsia="Times New Roman" w:hAnsi="Arial" w:cs="Arial"/>
        </w:rPr>
        <w:t xml:space="preserve"> jsou aktivní již od zdaňovacího období 2022 a nadále v paušálním režimu pokračují)</w:t>
      </w:r>
    </w:p>
    <w:p w14:paraId="05DFA5F1" w14:textId="77777777" w:rsidR="005038F0" w:rsidRPr="001336E8" w:rsidRDefault="005038F0" w:rsidP="005038F0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A415DB">
        <w:rPr>
          <w:rFonts w:ascii="Arial" w:eastAsia="Times New Roman" w:hAnsi="Arial" w:cs="Arial"/>
        </w:rPr>
        <w:t xml:space="preserve"> toho pro zdaňovací období 2023 = </w:t>
      </w:r>
      <w:r w:rsidRPr="00A415DB">
        <w:rPr>
          <w:rFonts w:ascii="Arial" w:eastAsia="Times New Roman" w:hAnsi="Arial" w:cs="Arial"/>
          <w:b/>
          <w:bCs/>
        </w:rPr>
        <w:t>27</w:t>
      </w:r>
      <w:r>
        <w:rPr>
          <w:rFonts w:ascii="Arial" w:eastAsia="Times New Roman" w:hAnsi="Arial" w:cs="Arial"/>
          <w:b/>
          <w:bCs/>
        </w:rPr>
        <w:t> </w:t>
      </w:r>
      <w:r w:rsidRPr="00A415DB">
        <w:rPr>
          <w:rFonts w:ascii="Arial" w:eastAsia="Times New Roman" w:hAnsi="Arial" w:cs="Arial"/>
          <w:b/>
          <w:bCs/>
        </w:rPr>
        <w:t>710</w:t>
      </w:r>
    </w:p>
    <w:p w14:paraId="6FEDB36A" w14:textId="77777777" w:rsidR="005038F0" w:rsidRPr="00A415DB" w:rsidRDefault="005038F0" w:rsidP="005038F0">
      <w:pPr>
        <w:pStyle w:val="Odstavecseseznamem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0D08D170" w14:textId="77777777" w:rsidR="005038F0" w:rsidRPr="00A415DB" w:rsidRDefault="005038F0" w:rsidP="005038F0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A415DB">
        <w:rPr>
          <w:rFonts w:ascii="Arial" w:eastAsia="Times New Roman" w:hAnsi="Arial" w:cs="Arial"/>
        </w:rPr>
        <w:t>Rozdělení aktivních daňových subjektů v paušálním režimu na pásma:</w:t>
      </w:r>
    </w:p>
    <w:p w14:paraId="265766C4" w14:textId="77777777" w:rsidR="005038F0" w:rsidRPr="00A415DB" w:rsidRDefault="005038F0" w:rsidP="005038F0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A415DB">
        <w:rPr>
          <w:rFonts w:ascii="Arial" w:eastAsia="Times New Roman" w:hAnsi="Arial" w:cs="Arial"/>
        </w:rPr>
        <w:t xml:space="preserve">1. pásmo = </w:t>
      </w:r>
      <w:r w:rsidRPr="00A415DB">
        <w:rPr>
          <w:rFonts w:ascii="Arial" w:eastAsia="Times New Roman" w:hAnsi="Arial" w:cs="Arial"/>
          <w:b/>
          <w:bCs/>
        </w:rPr>
        <w:t>101 072</w:t>
      </w:r>
    </w:p>
    <w:p w14:paraId="020E4612" w14:textId="77777777" w:rsidR="005038F0" w:rsidRPr="00A415DB" w:rsidRDefault="005038F0" w:rsidP="005038F0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A415DB">
        <w:rPr>
          <w:rFonts w:ascii="Arial" w:eastAsia="Times New Roman" w:hAnsi="Arial" w:cs="Arial"/>
        </w:rPr>
        <w:t xml:space="preserve">2. pásmo = </w:t>
      </w:r>
      <w:r w:rsidRPr="00A415DB">
        <w:rPr>
          <w:rFonts w:ascii="Arial" w:eastAsia="Times New Roman" w:hAnsi="Arial" w:cs="Arial"/>
          <w:b/>
          <w:bCs/>
        </w:rPr>
        <w:t>1 053</w:t>
      </w:r>
    </w:p>
    <w:p w14:paraId="78A2E459" w14:textId="78638555" w:rsidR="005038F0" w:rsidRPr="005038F0" w:rsidRDefault="005038F0" w:rsidP="005038F0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="Arial" w:eastAsia="Times New Roman" w:hAnsi="Arial" w:cs="Arial"/>
        </w:rPr>
      </w:pPr>
      <w:r w:rsidRPr="00A415DB">
        <w:rPr>
          <w:rFonts w:ascii="Arial" w:eastAsia="Times New Roman" w:hAnsi="Arial" w:cs="Arial"/>
        </w:rPr>
        <w:t xml:space="preserve">3. pásmo = </w:t>
      </w:r>
      <w:r w:rsidRPr="00A415DB">
        <w:rPr>
          <w:rFonts w:ascii="Arial" w:eastAsia="Times New Roman" w:hAnsi="Arial" w:cs="Arial"/>
          <w:b/>
          <w:bCs/>
        </w:rPr>
        <w:t>143</w:t>
      </w:r>
    </w:p>
    <w:p w14:paraId="1CFF16B3" w14:textId="77777777" w:rsidR="005038F0" w:rsidRPr="00A415DB" w:rsidRDefault="005038F0" w:rsidP="005038F0">
      <w:pPr>
        <w:pStyle w:val="Odstavecseseznamem"/>
        <w:spacing w:line="276" w:lineRule="auto"/>
        <w:ind w:left="1440"/>
        <w:jc w:val="both"/>
        <w:rPr>
          <w:rFonts w:ascii="Arial" w:eastAsia="Times New Roman" w:hAnsi="Arial" w:cs="Arial"/>
        </w:rPr>
      </w:pPr>
    </w:p>
    <w:p w14:paraId="1C1F12F0" w14:textId="77777777" w:rsidR="005038F0" w:rsidRDefault="005038F0" w:rsidP="005038F0">
      <w:pPr>
        <w:jc w:val="both"/>
      </w:pPr>
      <w:r>
        <w:rPr>
          <w:rFonts w:ascii="Arial" w:hAnsi="Arial" w:cs="Arial"/>
        </w:rPr>
        <w:t>Pro doplnění povinný subjekt uvádí, že se j</w:t>
      </w:r>
      <w:r w:rsidRPr="00A415DB">
        <w:rPr>
          <w:rFonts w:ascii="Arial" w:hAnsi="Arial" w:cs="Arial"/>
        </w:rPr>
        <w:t xml:space="preserve">edná pouze o oznámení o vstupu do paušálního režimu, která jsou „aktivní“. Celkově již </w:t>
      </w:r>
      <w:r>
        <w:rPr>
          <w:rFonts w:ascii="Arial" w:hAnsi="Arial" w:cs="Arial"/>
        </w:rPr>
        <w:t>orgány Finanční správy ČR</w:t>
      </w:r>
      <w:r w:rsidRPr="00A415DB">
        <w:rPr>
          <w:rFonts w:ascii="Arial" w:hAnsi="Arial" w:cs="Arial"/>
        </w:rPr>
        <w:t xml:space="preserve"> obdržel</w:t>
      </w:r>
      <w:r>
        <w:rPr>
          <w:rFonts w:ascii="Arial" w:hAnsi="Arial" w:cs="Arial"/>
        </w:rPr>
        <w:t>y</w:t>
      </w:r>
      <w:r w:rsidRPr="00A415DB">
        <w:rPr>
          <w:rFonts w:ascii="Arial" w:hAnsi="Arial" w:cs="Arial"/>
        </w:rPr>
        <w:t xml:space="preserve"> více než 150 tis. oznámení, tento počet však obsahuje i duplicitní podání, zpětvzatá oznámení, oznámení, která nesplňovala podmínky pro vstup, oznámení, kdy byl subjekt v paušálním režimu</w:t>
      </w:r>
      <w:r>
        <w:rPr>
          <w:rFonts w:ascii="Arial" w:hAnsi="Arial" w:cs="Arial"/>
        </w:rPr>
        <w:t>,</w:t>
      </w:r>
      <w:r w:rsidRPr="00A415DB">
        <w:rPr>
          <w:rFonts w:ascii="Arial" w:hAnsi="Arial" w:cs="Arial"/>
        </w:rPr>
        <w:t xml:space="preserve"> ale už ho ukončil a</w:t>
      </w:r>
      <w:r>
        <w:rPr>
          <w:rFonts w:ascii="Arial" w:hAnsi="Arial" w:cs="Arial"/>
        </w:rPr>
        <w:t xml:space="preserve">tp. </w:t>
      </w:r>
    </w:p>
    <w:p w14:paraId="6C57811A" w14:textId="77777777" w:rsidR="005038F0" w:rsidRDefault="005038F0" w:rsidP="005038F0"/>
    <w:p w14:paraId="03F73287" w14:textId="77777777" w:rsidR="00FE331C" w:rsidRDefault="00FE331C"/>
    <w:sectPr w:rsidR="00FE331C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6755"/>
    <w:multiLevelType w:val="hybridMultilevel"/>
    <w:tmpl w:val="83CA7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792E"/>
    <w:multiLevelType w:val="multilevel"/>
    <w:tmpl w:val="0A2CB97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6114894">
    <w:abstractNumId w:val="1"/>
  </w:num>
  <w:num w:numId="2" w16cid:durableId="128680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F0"/>
    <w:rsid w:val="005038F0"/>
    <w:rsid w:val="00F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A7A3"/>
  <w15:chartTrackingRefBased/>
  <w15:docId w15:val="{517F2DFF-46CD-43B8-BBA1-880FFF5C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8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8F0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503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2023-03-08T13:02:00Z</dcterms:created>
  <dcterms:modified xsi:type="dcterms:W3CDTF">2023-03-08T13:08:00Z</dcterms:modified>
</cp:coreProperties>
</file>