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A9" w:rsidRPr="00E65FD5" w:rsidRDefault="004F04A9" w:rsidP="00837478">
      <w:pPr>
        <w:pStyle w:val="Nzev"/>
        <w:outlineLvl w:val="0"/>
        <w:rPr>
          <w:sz w:val="36"/>
          <w:szCs w:val="36"/>
        </w:rPr>
      </w:pPr>
      <w:bookmarkStart w:id="0" w:name="_GoBack"/>
      <w:bookmarkEnd w:id="0"/>
      <w:r w:rsidRPr="00E65FD5">
        <w:rPr>
          <w:sz w:val="36"/>
          <w:szCs w:val="36"/>
        </w:rPr>
        <w:t>POVĚŘENÍ</w:t>
      </w:r>
    </w:p>
    <w:p w:rsidR="004F04A9" w:rsidRPr="00E65FD5" w:rsidRDefault="004F04A9" w:rsidP="00C9002A">
      <w:pPr>
        <w:rPr>
          <w:sz w:val="22"/>
          <w:szCs w:val="22"/>
        </w:rPr>
      </w:pPr>
    </w:p>
    <w:p w:rsidR="004F04A9" w:rsidRDefault="004F04A9" w:rsidP="00C9002A">
      <w:pPr>
        <w:rPr>
          <w:sz w:val="22"/>
          <w:szCs w:val="22"/>
        </w:rPr>
      </w:pPr>
    </w:p>
    <w:p w:rsidR="006B25C4" w:rsidRPr="00E65FD5" w:rsidRDefault="006B25C4" w:rsidP="00C9002A">
      <w:pPr>
        <w:rPr>
          <w:sz w:val="22"/>
          <w:szCs w:val="22"/>
        </w:rPr>
      </w:pPr>
    </w:p>
    <w:p w:rsidR="004F04A9" w:rsidRPr="00566B2A" w:rsidRDefault="00531766" w:rsidP="00837478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>P</w:t>
      </w:r>
      <w:r w:rsidR="00566B2A" w:rsidRPr="00566B2A">
        <w:rPr>
          <w:i/>
          <w:sz w:val="28"/>
          <w:szCs w:val="28"/>
          <w:highlight w:val="yellow"/>
        </w:rPr>
        <w:t>ojišťovna ABC</w:t>
      </w:r>
    </w:p>
    <w:p w:rsidR="004F04A9" w:rsidRPr="00566B2A" w:rsidRDefault="004F04A9" w:rsidP="00C9002A">
      <w:pPr>
        <w:rPr>
          <w:i/>
        </w:rPr>
      </w:pPr>
      <w:r w:rsidRPr="0051157F">
        <w:t xml:space="preserve">se sídlem: </w:t>
      </w:r>
      <w:r w:rsidR="00566B2A" w:rsidRPr="00566B2A">
        <w:rPr>
          <w:i/>
          <w:highlight w:val="yellow"/>
        </w:rPr>
        <w:t>CDE</w:t>
      </w:r>
    </w:p>
    <w:p w:rsidR="004F04A9" w:rsidRPr="00566B2A" w:rsidRDefault="004F04A9" w:rsidP="00837478">
      <w:pPr>
        <w:outlineLvl w:val="0"/>
        <w:rPr>
          <w:i/>
        </w:rPr>
      </w:pPr>
      <w:r w:rsidRPr="0051157F">
        <w:t xml:space="preserve">IČ: </w:t>
      </w:r>
      <w:r w:rsidR="00566B2A">
        <w:t xml:space="preserve"> </w:t>
      </w:r>
      <w:r w:rsidR="00566B2A" w:rsidRPr="00566B2A">
        <w:rPr>
          <w:i/>
          <w:highlight w:val="yellow"/>
        </w:rPr>
        <w:t>XXX</w:t>
      </w:r>
    </w:p>
    <w:p w:rsidR="004F04A9" w:rsidRPr="0051157F" w:rsidRDefault="004F04A9" w:rsidP="00C9002A">
      <w:r w:rsidRPr="0051157F">
        <w:t>jejímž jménem jedná:</w:t>
      </w:r>
      <w:r w:rsidR="00983112" w:rsidRPr="0051157F">
        <w:t xml:space="preserve"> </w:t>
      </w:r>
      <w:r w:rsidR="00983112" w:rsidRPr="00566B2A">
        <w:rPr>
          <w:i/>
          <w:highlight w:val="yellow"/>
        </w:rPr>
        <w:t>Titul, jméno a příjmení</w:t>
      </w:r>
      <w:r w:rsidRPr="00566B2A">
        <w:rPr>
          <w:i/>
          <w:highlight w:val="yellow"/>
        </w:rPr>
        <w:t xml:space="preserve"> </w:t>
      </w:r>
      <w:r w:rsidR="004F5BCA">
        <w:rPr>
          <w:i/>
          <w:highlight w:val="yellow"/>
        </w:rPr>
        <w:t>osoby oprávněné k</w:t>
      </w:r>
      <w:r w:rsidR="0064373E">
        <w:rPr>
          <w:i/>
          <w:highlight w:val="yellow"/>
        </w:rPr>
        <w:t> jednání za pojišťovnu</w:t>
      </w:r>
      <w:r w:rsidR="00406DF5" w:rsidRPr="00566B2A">
        <w:rPr>
          <w:highlight w:val="yellow"/>
        </w:rPr>
        <w:t xml:space="preserve"> + </w:t>
      </w:r>
      <w:r w:rsidR="00406DF5" w:rsidRPr="00566B2A">
        <w:rPr>
          <w:i/>
          <w:highlight w:val="yellow"/>
        </w:rPr>
        <w:t xml:space="preserve">popř. </w:t>
      </w:r>
      <w:r w:rsidR="00983112" w:rsidRPr="00566B2A">
        <w:rPr>
          <w:i/>
          <w:highlight w:val="yellow"/>
        </w:rPr>
        <w:t xml:space="preserve">titul, jméno a příjmení </w:t>
      </w:r>
      <w:r w:rsidR="004F5BCA" w:rsidRPr="00855547">
        <w:rPr>
          <w:i/>
          <w:highlight w:val="yellow"/>
        </w:rPr>
        <w:t>další osoby oprávněné k</w:t>
      </w:r>
      <w:r w:rsidR="0064373E">
        <w:rPr>
          <w:i/>
          <w:highlight w:val="yellow"/>
        </w:rPr>
        <w:t> </w:t>
      </w:r>
      <w:r w:rsidR="0064373E" w:rsidRPr="00855547">
        <w:rPr>
          <w:i/>
          <w:highlight w:val="yellow"/>
        </w:rPr>
        <w:t>jednání za pojišťovnu</w:t>
      </w:r>
    </w:p>
    <w:p w:rsidR="004F04A9" w:rsidRPr="0051157F" w:rsidRDefault="004F04A9" w:rsidP="00C9002A"/>
    <w:p w:rsidR="00406DF5" w:rsidRPr="0051157F" w:rsidRDefault="00406DF5" w:rsidP="00C9002A"/>
    <w:p w:rsidR="004F04A9" w:rsidRPr="0051157F" w:rsidRDefault="004F04A9" w:rsidP="00C9002A">
      <w:r w:rsidRPr="0051157F">
        <w:t>tímto pověřuje své zaměstnance:</w:t>
      </w:r>
    </w:p>
    <w:p w:rsidR="004F04A9" w:rsidRPr="0051157F" w:rsidRDefault="004F04A9" w:rsidP="00C9002A"/>
    <w:p w:rsidR="008308BB" w:rsidRPr="0051157F" w:rsidRDefault="008308BB" w:rsidP="00C900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2255"/>
        <w:gridCol w:w="2584"/>
      </w:tblGrid>
      <w:tr w:rsidR="00E65FD5" w:rsidRPr="0051157F" w:rsidTr="00E65FD5">
        <w:tc>
          <w:tcPr>
            <w:tcW w:w="817" w:type="dxa"/>
            <w:shd w:val="clear" w:color="auto" w:fill="auto"/>
          </w:tcPr>
          <w:p w:rsidR="00E65FD5" w:rsidRPr="0051157F" w:rsidRDefault="00E65FD5" w:rsidP="00E65FD5">
            <w:pPr>
              <w:jc w:val="center"/>
            </w:pPr>
            <w:r w:rsidRPr="0051157F">
              <w:t xml:space="preserve">Titul </w:t>
            </w:r>
          </w:p>
        </w:tc>
        <w:tc>
          <w:tcPr>
            <w:tcW w:w="2268" w:type="dxa"/>
            <w:shd w:val="clear" w:color="auto" w:fill="auto"/>
          </w:tcPr>
          <w:p w:rsidR="00E65FD5" w:rsidRPr="0051157F" w:rsidRDefault="00E65FD5" w:rsidP="00962BE1">
            <w:pPr>
              <w:jc w:val="center"/>
            </w:pPr>
            <w:r w:rsidRPr="0051157F">
              <w:t>Jméno</w:t>
            </w:r>
          </w:p>
        </w:tc>
        <w:tc>
          <w:tcPr>
            <w:tcW w:w="2410" w:type="dxa"/>
            <w:shd w:val="clear" w:color="auto" w:fill="auto"/>
          </w:tcPr>
          <w:p w:rsidR="00E65FD5" w:rsidRPr="0051157F" w:rsidRDefault="00E65FD5" w:rsidP="00962BE1">
            <w:pPr>
              <w:jc w:val="center"/>
            </w:pPr>
            <w:r w:rsidRPr="0051157F">
              <w:t>Příjmení</w:t>
            </w:r>
          </w:p>
        </w:tc>
        <w:tc>
          <w:tcPr>
            <w:tcW w:w="2255" w:type="dxa"/>
            <w:shd w:val="clear" w:color="auto" w:fill="auto"/>
          </w:tcPr>
          <w:p w:rsidR="00E65FD5" w:rsidRPr="0051157F" w:rsidRDefault="00E65FD5" w:rsidP="00962BE1">
            <w:pPr>
              <w:jc w:val="center"/>
            </w:pPr>
            <w:r w:rsidRPr="0051157F">
              <w:t>Rodné číslo</w:t>
            </w:r>
          </w:p>
        </w:tc>
        <w:tc>
          <w:tcPr>
            <w:tcW w:w="2584" w:type="dxa"/>
            <w:shd w:val="clear" w:color="auto" w:fill="auto"/>
          </w:tcPr>
          <w:p w:rsidR="00E65FD5" w:rsidRPr="0051157F" w:rsidRDefault="00E65FD5" w:rsidP="006710A8">
            <w:pPr>
              <w:jc w:val="center"/>
            </w:pPr>
            <w:r w:rsidRPr="0051157F">
              <w:t>IK MPSV</w:t>
            </w:r>
          </w:p>
        </w:tc>
      </w:tr>
      <w:tr w:rsidR="00E65FD5" w:rsidRPr="0051157F" w:rsidTr="00E65FD5">
        <w:tc>
          <w:tcPr>
            <w:tcW w:w="817" w:type="dxa"/>
            <w:shd w:val="clear" w:color="auto" w:fill="auto"/>
          </w:tcPr>
          <w:p w:rsidR="00E65FD5" w:rsidRPr="0051157F" w:rsidRDefault="00E65FD5" w:rsidP="00567984"/>
        </w:tc>
        <w:tc>
          <w:tcPr>
            <w:tcW w:w="2268" w:type="dxa"/>
            <w:shd w:val="clear" w:color="auto" w:fill="auto"/>
          </w:tcPr>
          <w:p w:rsidR="00E65FD5" w:rsidRPr="0051157F" w:rsidRDefault="00E65FD5" w:rsidP="00567984"/>
        </w:tc>
        <w:tc>
          <w:tcPr>
            <w:tcW w:w="2410" w:type="dxa"/>
            <w:shd w:val="clear" w:color="auto" w:fill="auto"/>
          </w:tcPr>
          <w:p w:rsidR="00E65FD5" w:rsidRPr="0051157F" w:rsidRDefault="00E65FD5" w:rsidP="00567984"/>
        </w:tc>
        <w:tc>
          <w:tcPr>
            <w:tcW w:w="2255" w:type="dxa"/>
            <w:shd w:val="clear" w:color="auto" w:fill="auto"/>
          </w:tcPr>
          <w:p w:rsidR="00E65FD5" w:rsidRPr="0051157F" w:rsidRDefault="00E65FD5" w:rsidP="00567984"/>
        </w:tc>
        <w:tc>
          <w:tcPr>
            <w:tcW w:w="2584" w:type="dxa"/>
            <w:shd w:val="clear" w:color="auto" w:fill="auto"/>
          </w:tcPr>
          <w:p w:rsidR="00E65FD5" w:rsidRPr="0051157F" w:rsidRDefault="00E65FD5" w:rsidP="00567984"/>
        </w:tc>
      </w:tr>
      <w:tr w:rsidR="00E65FD5" w:rsidRPr="0051157F" w:rsidTr="00E65FD5">
        <w:tc>
          <w:tcPr>
            <w:tcW w:w="817" w:type="dxa"/>
            <w:shd w:val="clear" w:color="auto" w:fill="auto"/>
          </w:tcPr>
          <w:p w:rsidR="00E65FD5" w:rsidRPr="0051157F" w:rsidRDefault="00E65FD5" w:rsidP="00567984"/>
        </w:tc>
        <w:tc>
          <w:tcPr>
            <w:tcW w:w="2268" w:type="dxa"/>
            <w:shd w:val="clear" w:color="auto" w:fill="auto"/>
          </w:tcPr>
          <w:p w:rsidR="00E65FD5" w:rsidRPr="0051157F" w:rsidRDefault="00E65FD5" w:rsidP="00567984"/>
        </w:tc>
        <w:tc>
          <w:tcPr>
            <w:tcW w:w="2410" w:type="dxa"/>
            <w:shd w:val="clear" w:color="auto" w:fill="auto"/>
          </w:tcPr>
          <w:p w:rsidR="00E65FD5" w:rsidRPr="0051157F" w:rsidRDefault="00E65FD5" w:rsidP="00567984"/>
        </w:tc>
        <w:tc>
          <w:tcPr>
            <w:tcW w:w="2255" w:type="dxa"/>
            <w:shd w:val="clear" w:color="auto" w:fill="auto"/>
          </w:tcPr>
          <w:p w:rsidR="00E65FD5" w:rsidRPr="0051157F" w:rsidRDefault="00E65FD5" w:rsidP="00567984"/>
        </w:tc>
        <w:tc>
          <w:tcPr>
            <w:tcW w:w="2584" w:type="dxa"/>
            <w:shd w:val="clear" w:color="auto" w:fill="auto"/>
          </w:tcPr>
          <w:p w:rsidR="00E65FD5" w:rsidRPr="0051157F" w:rsidRDefault="00E65FD5" w:rsidP="00567984"/>
        </w:tc>
      </w:tr>
      <w:tr w:rsidR="00E65FD5" w:rsidRPr="0051157F" w:rsidTr="00E65FD5">
        <w:tc>
          <w:tcPr>
            <w:tcW w:w="817" w:type="dxa"/>
            <w:shd w:val="clear" w:color="auto" w:fill="auto"/>
          </w:tcPr>
          <w:p w:rsidR="00E65FD5" w:rsidRPr="0051157F" w:rsidRDefault="00E65FD5" w:rsidP="00567984"/>
        </w:tc>
        <w:tc>
          <w:tcPr>
            <w:tcW w:w="2268" w:type="dxa"/>
            <w:shd w:val="clear" w:color="auto" w:fill="auto"/>
          </w:tcPr>
          <w:p w:rsidR="00E65FD5" w:rsidRPr="0051157F" w:rsidRDefault="00E65FD5" w:rsidP="00567984"/>
        </w:tc>
        <w:tc>
          <w:tcPr>
            <w:tcW w:w="2410" w:type="dxa"/>
            <w:shd w:val="clear" w:color="auto" w:fill="auto"/>
          </w:tcPr>
          <w:p w:rsidR="00E65FD5" w:rsidRPr="0051157F" w:rsidRDefault="00E65FD5" w:rsidP="00567984"/>
        </w:tc>
        <w:tc>
          <w:tcPr>
            <w:tcW w:w="2255" w:type="dxa"/>
            <w:shd w:val="clear" w:color="auto" w:fill="auto"/>
          </w:tcPr>
          <w:p w:rsidR="00E65FD5" w:rsidRPr="0051157F" w:rsidRDefault="00E65FD5" w:rsidP="00567984"/>
        </w:tc>
        <w:tc>
          <w:tcPr>
            <w:tcW w:w="2584" w:type="dxa"/>
            <w:shd w:val="clear" w:color="auto" w:fill="auto"/>
          </w:tcPr>
          <w:p w:rsidR="00E65FD5" w:rsidRPr="0051157F" w:rsidRDefault="00E65FD5" w:rsidP="00567984"/>
        </w:tc>
      </w:tr>
      <w:tr w:rsidR="00E65FD5" w:rsidRPr="0051157F" w:rsidTr="00E65FD5">
        <w:tc>
          <w:tcPr>
            <w:tcW w:w="817" w:type="dxa"/>
            <w:shd w:val="clear" w:color="auto" w:fill="auto"/>
          </w:tcPr>
          <w:p w:rsidR="00E65FD5" w:rsidRPr="0051157F" w:rsidRDefault="00E65FD5" w:rsidP="00567984"/>
        </w:tc>
        <w:tc>
          <w:tcPr>
            <w:tcW w:w="2268" w:type="dxa"/>
            <w:shd w:val="clear" w:color="auto" w:fill="auto"/>
          </w:tcPr>
          <w:p w:rsidR="00E65FD5" w:rsidRPr="0051157F" w:rsidRDefault="00E65FD5" w:rsidP="00567984"/>
        </w:tc>
        <w:tc>
          <w:tcPr>
            <w:tcW w:w="2410" w:type="dxa"/>
            <w:shd w:val="clear" w:color="auto" w:fill="auto"/>
          </w:tcPr>
          <w:p w:rsidR="00E65FD5" w:rsidRPr="0051157F" w:rsidRDefault="00E65FD5" w:rsidP="00567984"/>
        </w:tc>
        <w:tc>
          <w:tcPr>
            <w:tcW w:w="2255" w:type="dxa"/>
            <w:shd w:val="clear" w:color="auto" w:fill="auto"/>
          </w:tcPr>
          <w:p w:rsidR="00E65FD5" w:rsidRPr="0051157F" w:rsidRDefault="00E65FD5" w:rsidP="00567984"/>
        </w:tc>
        <w:tc>
          <w:tcPr>
            <w:tcW w:w="2584" w:type="dxa"/>
            <w:shd w:val="clear" w:color="auto" w:fill="auto"/>
          </w:tcPr>
          <w:p w:rsidR="00E65FD5" w:rsidRPr="0051157F" w:rsidRDefault="00E65FD5" w:rsidP="00567984"/>
        </w:tc>
      </w:tr>
      <w:tr w:rsidR="00E65FD5" w:rsidRPr="0051157F" w:rsidTr="00E65FD5">
        <w:tc>
          <w:tcPr>
            <w:tcW w:w="817" w:type="dxa"/>
            <w:shd w:val="clear" w:color="auto" w:fill="auto"/>
          </w:tcPr>
          <w:p w:rsidR="00E65FD5" w:rsidRPr="0051157F" w:rsidRDefault="00E65FD5" w:rsidP="00567984"/>
        </w:tc>
        <w:tc>
          <w:tcPr>
            <w:tcW w:w="2268" w:type="dxa"/>
            <w:shd w:val="clear" w:color="auto" w:fill="auto"/>
          </w:tcPr>
          <w:p w:rsidR="00E65FD5" w:rsidRPr="0051157F" w:rsidRDefault="00E65FD5" w:rsidP="00567984"/>
        </w:tc>
        <w:tc>
          <w:tcPr>
            <w:tcW w:w="2410" w:type="dxa"/>
            <w:shd w:val="clear" w:color="auto" w:fill="auto"/>
          </w:tcPr>
          <w:p w:rsidR="00E65FD5" w:rsidRPr="0051157F" w:rsidRDefault="00E65FD5" w:rsidP="00567984"/>
        </w:tc>
        <w:tc>
          <w:tcPr>
            <w:tcW w:w="2255" w:type="dxa"/>
            <w:shd w:val="clear" w:color="auto" w:fill="auto"/>
          </w:tcPr>
          <w:p w:rsidR="00E65FD5" w:rsidRPr="0051157F" w:rsidRDefault="00E65FD5" w:rsidP="00567984"/>
        </w:tc>
        <w:tc>
          <w:tcPr>
            <w:tcW w:w="2584" w:type="dxa"/>
            <w:shd w:val="clear" w:color="auto" w:fill="auto"/>
          </w:tcPr>
          <w:p w:rsidR="00E65FD5" w:rsidRPr="0051157F" w:rsidRDefault="00E65FD5" w:rsidP="00567984"/>
        </w:tc>
      </w:tr>
    </w:tbl>
    <w:p w:rsidR="004F04A9" w:rsidRPr="0051157F" w:rsidRDefault="004F04A9" w:rsidP="00567984"/>
    <w:p w:rsidR="008308BB" w:rsidRPr="0051157F" w:rsidRDefault="008308BB" w:rsidP="00567984"/>
    <w:p w:rsidR="008308BB" w:rsidRPr="0051157F" w:rsidRDefault="004F04A9" w:rsidP="00D402C6">
      <w:pPr>
        <w:jc w:val="both"/>
      </w:pPr>
      <w:r w:rsidRPr="0051157F">
        <w:t xml:space="preserve">k podávání žádostí o registraci </w:t>
      </w:r>
      <w:r w:rsidR="00B20A66">
        <w:t xml:space="preserve">pojistných </w:t>
      </w:r>
      <w:r w:rsidRPr="0051157F">
        <w:t xml:space="preserve">smluv o </w:t>
      </w:r>
      <w:r w:rsidR="00B20A66">
        <w:t>pojištění důchodu</w:t>
      </w:r>
      <w:r w:rsidR="00711DFB" w:rsidRPr="0051157F">
        <w:t xml:space="preserve"> </w:t>
      </w:r>
      <w:r w:rsidRPr="0051157F">
        <w:t>správci Centrálního registru smluv a k</w:t>
      </w:r>
      <w:r w:rsidR="00B8212A">
        <w:t> </w:t>
      </w:r>
      <w:r w:rsidRPr="0051157F">
        <w:t xml:space="preserve">jednání se správcem Centrálního registru smluv ve všech věcech souvisejících s registrací a správou </w:t>
      </w:r>
      <w:r w:rsidR="00B20A66">
        <w:t xml:space="preserve">pojistných </w:t>
      </w:r>
      <w:r w:rsidRPr="0051157F">
        <w:t xml:space="preserve">smluv o </w:t>
      </w:r>
      <w:r w:rsidR="00B20A66">
        <w:t>pojištění důchodu</w:t>
      </w:r>
      <w:r w:rsidRPr="0051157F">
        <w:t xml:space="preserve"> dle zákona č.</w:t>
      </w:r>
      <w:r w:rsidR="00711DFB" w:rsidRPr="0051157F">
        <w:t> </w:t>
      </w:r>
      <w:r w:rsidRPr="0051157F">
        <w:t xml:space="preserve">426/2011 Sb., o důchodovém spoření, ve znění pozdějších předpisů. </w:t>
      </w:r>
    </w:p>
    <w:p w:rsidR="008308BB" w:rsidRPr="0051157F" w:rsidRDefault="008308BB" w:rsidP="00D402C6">
      <w:pPr>
        <w:jc w:val="both"/>
      </w:pPr>
    </w:p>
    <w:p w:rsidR="004F04A9" w:rsidRPr="0051157F" w:rsidRDefault="007D7BF7" w:rsidP="00D402C6">
      <w:pPr>
        <w:jc w:val="both"/>
      </w:pPr>
      <w:r w:rsidRPr="0051157F">
        <w:t>Každý z pověřených zaměstnanců může jednat samostatně.</w:t>
      </w:r>
    </w:p>
    <w:p w:rsidR="004F04A9" w:rsidRPr="0051157F" w:rsidRDefault="004F04A9" w:rsidP="00994181">
      <w:pPr>
        <w:jc w:val="both"/>
      </w:pPr>
    </w:p>
    <w:p w:rsidR="008308BB" w:rsidRPr="0051157F" w:rsidRDefault="008308BB" w:rsidP="00994181">
      <w:pPr>
        <w:jc w:val="both"/>
      </w:pPr>
    </w:p>
    <w:p w:rsidR="008308BB" w:rsidRPr="0051157F" w:rsidRDefault="008308BB" w:rsidP="00994181">
      <w:pPr>
        <w:jc w:val="both"/>
      </w:pPr>
    </w:p>
    <w:p w:rsidR="00711DFB" w:rsidRPr="0051157F" w:rsidRDefault="00711DFB" w:rsidP="00994181">
      <w:pPr>
        <w:jc w:val="both"/>
      </w:pPr>
    </w:p>
    <w:p w:rsidR="004F04A9" w:rsidRPr="00566B2A" w:rsidRDefault="004F04A9" w:rsidP="00837478">
      <w:pPr>
        <w:jc w:val="both"/>
        <w:outlineLvl w:val="0"/>
        <w:rPr>
          <w:i/>
        </w:rPr>
      </w:pPr>
      <w:r w:rsidRPr="0051157F">
        <w:t>V Praze dne</w:t>
      </w:r>
      <w:r w:rsidR="00566B2A">
        <w:t xml:space="preserve"> </w:t>
      </w:r>
      <w:r w:rsidR="00566B2A" w:rsidRPr="00B20A66">
        <w:rPr>
          <w:i/>
          <w:highlight w:val="yellow"/>
        </w:rPr>
        <w:t>XX.YY.ZZZZ</w:t>
      </w:r>
    </w:p>
    <w:p w:rsidR="004F04A9" w:rsidRPr="0051157F" w:rsidRDefault="004F04A9" w:rsidP="00994181">
      <w:pPr>
        <w:jc w:val="both"/>
      </w:pPr>
    </w:p>
    <w:p w:rsidR="004F04A9" w:rsidRPr="0051157F" w:rsidRDefault="004F04A9" w:rsidP="00994181">
      <w:pPr>
        <w:jc w:val="both"/>
      </w:pPr>
    </w:p>
    <w:p w:rsidR="004F04A9" w:rsidRPr="0051157F" w:rsidRDefault="004F04A9" w:rsidP="00994181">
      <w:pPr>
        <w:jc w:val="both"/>
      </w:pPr>
    </w:p>
    <w:p w:rsidR="004F04A9" w:rsidRPr="0051157F" w:rsidRDefault="004F04A9" w:rsidP="00994181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50"/>
        <w:gridCol w:w="3084"/>
        <w:gridCol w:w="318"/>
        <w:gridCol w:w="3017"/>
        <w:gridCol w:w="385"/>
        <w:gridCol w:w="3260"/>
      </w:tblGrid>
      <w:tr w:rsidR="00611716" w:rsidRPr="0051157F" w:rsidTr="00127646">
        <w:tc>
          <w:tcPr>
            <w:tcW w:w="250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18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017" w:type="dxa"/>
          </w:tcPr>
          <w:p w:rsidR="00611716" w:rsidRPr="0051157F" w:rsidRDefault="00611716" w:rsidP="00611716">
            <w:pPr>
              <w:jc w:val="both"/>
            </w:pPr>
          </w:p>
        </w:tc>
        <w:tc>
          <w:tcPr>
            <w:tcW w:w="385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611716" w:rsidRPr="0051157F" w:rsidRDefault="00611716" w:rsidP="00B06144">
            <w:pPr>
              <w:jc w:val="both"/>
            </w:pPr>
          </w:p>
        </w:tc>
      </w:tr>
      <w:tr w:rsidR="00611716" w:rsidRPr="0051157F" w:rsidTr="00127646">
        <w:trPr>
          <w:trHeight w:val="99"/>
        </w:trPr>
        <w:tc>
          <w:tcPr>
            <w:tcW w:w="250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18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017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85" w:type="dxa"/>
          </w:tcPr>
          <w:p w:rsidR="00611716" w:rsidRPr="0051157F" w:rsidRDefault="00611716" w:rsidP="00B06144">
            <w:pPr>
              <w:jc w:val="both"/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:rsidR="00611716" w:rsidRPr="0051157F" w:rsidRDefault="00611716" w:rsidP="00B06144">
            <w:pPr>
              <w:jc w:val="both"/>
            </w:pPr>
          </w:p>
        </w:tc>
      </w:tr>
      <w:tr w:rsidR="00455596" w:rsidRPr="0051157F" w:rsidTr="00BE6D07">
        <w:tc>
          <w:tcPr>
            <w:tcW w:w="250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084" w:type="dxa"/>
          </w:tcPr>
          <w:p w:rsidR="00455596" w:rsidRPr="00566B2A" w:rsidRDefault="00BB30C0" w:rsidP="00BB30C0">
            <w:pPr>
              <w:jc w:val="center"/>
              <w:rPr>
                <w:highlight w:val="yellow"/>
              </w:rPr>
            </w:pPr>
            <w:r w:rsidRPr="00566B2A">
              <w:rPr>
                <w:highlight w:val="yellow"/>
              </w:rPr>
              <w:t>Titul, j</w:t>
            </w:r>
            <w:r w:rsidR="00455596" w:rsidRPr="00566B2A">
              <w:rPr>
                <w:highlight w:val="yellow"/>
              </w:rPr>
              <w:t>méno a příjmení</w:t>
            </w:r>
          </w:p>
        </w:tc>
        <w:tc>
          <w:tcPr>
            <w:tcW w:w="318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017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85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260" w:type="dxa"/>
          </w:tcPr>
          <w:p w:rsidR="00455596" w:rsidRPr="0051157F" w:rsidRDefault="00BB30C0" w:rsidP="00BB30C0">
            <w:pPr>
              <w:jc w:val="center"/>
            </w:pPr>
            <w:r w:rsidRPr="00566B2A">
              <w:rPr>
                <w:highlight w:val="yellow"/>
              </w:rPr>
              <w:t>Titul, j</w:t>
            </w:r>
            <w:r w:rsidR="00455596" w:rsidRPr="00566B2A">
              <w:rPr>
                <w:highlight w:val="yellow"/>
              </w:rPr>
              <w:t>méno a příjmení</w:t>
            </w:r>
            <w:r w:rsidR="00455596" w:rsidRPr="0051157F">
              <w:tab/>
              <w:t xml:space="preserve">       </w:t>
            </w:r>
          </w:p>
        </w:tc>
      </w:tr>
      <w:tr w:rsidR="00455596" w:rsidRPr="0051157F" w:rsidTr="00BE6D07">
        <w:tc>
          <w:tcPr>
            <w:tcW w:w="250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084" w:type="dxa"/>
          </w:tcPr>
          <w:p w:rsidR="00455596" w:rsidRPr="00566B2A" w:rsidRDefault="004F5BCA" w:rsidP="005F34D2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funkce oprávněné osoby</w:t>
            </w:r>
          </w:p>
        </w:tc>
        <w:tc>
          <w:tcPr>
            <w:tcW w:w="318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017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85" w:type="dxa"/>
          </w:tcPr>
          <w:p w:rsidR="00455596" w:rsidRPr="0051157F" w:rsidRDefault="00455596" w:rsidP="00BE6D07">
            <w:pPr>
              <w:jc w:val="center"/>
            </w:pPr>
          </w:p>
        </w:tc>
        <w:tc>
          <w:tcPr>
            <w:tcW w:w="3260" w:type="dxa"/>
          </w:tcPr>
          <w:p w:rsidR="00455596" w:rsidRPr="0051157F" w:rsidRDefault="004F5BCA" w:rsidP="00855547">
            <w:pPr>
              <w:ind w:left="282"/>
              <w:rPr>
                <w:i/>
              </w:rPr>
            </w:pPr>
            <w:r w:rsidRPr="00855547">
              <w:rPr>
                <w:i/>
                <w:highlight w:val="yellow"/>
              </w:rPr>
              <w:t>funkce oprávněné osoby</w:t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</w:r>
            <w:r w:rsidR="00455596" w:rsidRPr="0051157F">
              <w:rPr>
                <w:i/>
              </w:rPr>
              <w:tab/>
              <w:t xml:space="preserve">        </w:t>
            </w:r>
          </w:p>
        </w:tc>
      </w:tr>
    </w:tbl>
    <w:p w:rsidR="00455596" w:rsidRPr="0051157F" w:rsidRDefault="00455596" w:rsidP="00455596"/>
    <w:p w:rsidR="00127646" w:rsidRPr="0051157F" w:rsidRDefault="00127646" w:rsidP="005517D5"/>
    <w:p w:rsidR="006710A8" w:rsidRPr="0051157F" w:rsidRDefault="006710A8" w:rsidP="005517D5"/>
    <w:p w:rsidR="006710A8" w:rsidRDefault="006710A8" w:rsidP="005517D5"/>
    <w:p w:rsidR="006710A8" w:rsidRDefault="006710A8" w:rsidP="005517D5"/>
    <w:p w:rsidR="006710A8" w:rsidRDefault="006710A8" w:rsidP="005517D5"/>
    <w:p w:rsidR="006710A8" w:rsidRDefault="006710A8" w:rsidP="005517D5"/>
    <w:p w:rsidR="006710A8" w:rsidRDefault="006710A8" w:rsidP="005517D5"/>
    <w:p w:rsidR="008513E5" w:rsidRPr="008513E5" w:rsidRDefault="00D166E3" w:rsidP="006710A8">
      <w:pPr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lastRenderedPageBreak/>
        <w:t>I</w:t>
      </w:r>
      <w:r w:rsidR="008513E5" w:rsidRPr="008513E5">
        <w:rPr>
          <w:i/>
          <w:sz w:val="30"/>
          <w:szCs w:val="30"/>
          <w:u w:val="single"/>
        </w:rPr>
        <w:t>NFORMACE K</w:t>
      </w:r>
      <w:r w:rsidR="009C1983">
        <w:rPr>
          <w:i/>
          <w:sz w:val="30"/>
          <w:szCs w:val="30"/>
          <w:u w:val="single"/>
        </w:rPr>
        <w:t>E VZORU</w:t>
      </w:r>
      <w:r w:rsidR="008513E5" w:rsidRPr="008513E5">
        <w:rPr>
          <w:i/>
          <w:sz w:val="30"/>
          <w:szCs w:val="30"/>
          <w:u w:val="single"/>
        </w:rPr>
        <w:t xml:space="preserve"> POVĚŘENÍ</w:t>
      </w:r>
    </w:p>
    <w:p w:rsidR="008513E5" w:rsidRDefault="008513E5" w:rsidP="006710A8">
      <w:pPr>
        <w:jc w:val="both"/>
        <w:rPr>
          <w:i/>
        </w:rPr>
      </w:pPr>
    </w:p>
    <w:p w:rsidR="00357127" w:rsidRDefault="00357127" w:rsidP="006710A8">
      <w:pPr>
        <w:jc w:val="both"/>
        <w:rPr>
          <w:i/>
        </w:rPr>
      </w:pPr>
    </w:p>
    <w:p w:rsidR="006710A8" w:rsidRDefault="006710A8" w:rsidP="006710A8">
      <w:pPr>
        <w:jc w:val="both"/>
        <w:rPr>
          <w:i/>
        </w:rPr>
      </w:pPr>
      <w:r w:rsidRPr="006710A8">
        <w:rPr>
          <w:i/>
        </w:rPr>
        <w:t>Vzor pověření ve smyslu ust. § 30 odst. 1 zákona č. 500/2004 Sb., správní řád, ve znění pozdějších předpisů</w:t>
      </w:r>
      <w:r w:rsidR="00AB7899">
        <w:rPr>
          <w:i/>
        </w:rPr>
        <w:t xml:space="preserve"> (dále jen „</w:t>
      </w:r>
      <w:r w:rsidR="00AB7899" w:rsidRPr="00AB7899">
        <w:rPr>
          <w:b/>
          <w:i/>
        </w:rPr>
        <w:t>správní řád</w:t>
      </w:r>
      <w:r w:rsidR="00AB7899">
        <w:rPr>
          <w:i/>
        </w:rPr>
        <w:t>“)</w:t>
      </w:r>
      <w:r w:rsidRPr="006710A8">
        <w:rPr>
          <w:i/>
        </w:rPr>
        <w:t xml:space="preserve"> ve spojení s ust. § 21 zákona č. 99/1963 Sb., občanský soudní řád, ve znění pozdějších předpisů je určen k pověření </w:t>
      </w:r>
      <w:r w:rsidRPr="006710A8">
        <w:rPr>
          <w:b/>
          <w:i/>
        </w:rPr>
        <w:t xml:space="preserve">zaměstnanců </w:t>
      </w:r>
      <w:r w:rsidR="00B20A66">
        <w:rPr>
          <w:b/>
          <w:i/>
        </w:rPr>
        <w:t>pojišťovny</w:t>
      </w:r>
      <w:r w:rsidRPr="006710A8">
        <w:rPr>
          <w:i/>
        </w:rPr>
        <w:t xml:space="preserve"> k podávání žádostí o</w:t>
      </w:r>
      <w:r w:rsidR="00F035BA">
        <w:rPr>
          <w:i/>
        </w:rPr>
        <w:t> </w:t>
      </w:r>
      <w:r w:rsidRPr="006710A8">
        <w:rPr>
          <w:i/>
        </w:rPr>
        <w:t xml:space="preserve">registraci </w:t>
      </w:r>
      <w:r w:rsidR="00B20A66">
        <w:rPr>
          <w:i/>
        </w:rPr>
        <w:t xml:space="preserve">pojistných </w:t>
      </w:r>
      <w:r w:rsidRPr="006710A8">
        <w:rPr>
          <w:i/>
        </w:rPr>
        <w:t xml:space="preserve">smluv o </w:t>
      </w:r>
      <w:r w:rsidR="00B20A66">
        <w:rPr>
          <w:i/>
        </w:rPr>
        <w:t>pojištění důchodu</w:t>
      </w:r>
      <w:r w:rsidRPr="006710A8">
        <w:rPr>
          <w:i/>
        </w:rPr>
        <w:t xml:space="preserve"> správci Centrálního registru smluv a k jednání se správcem Centrálního registru smluv ve všech věcech souvisejících s registrací a správou</w:t>
      </w:r>
      <w:r w:rsidR="00B20A66">
        <w:rPr>
          <w:i/>
        </w:rPr>
        <w:t xml:space="preserve"> pojistných</w:t>
      </w:r>
      <w:r w:rsidRPr="006710A8">
        <w:rPr>
          <w:i/>
        </w:rPr>
        <w:t xml:space="preserve"> smluv o </w:t>
      </w:r>
      <w:r w:rsidR="00B20A66">
        <w:rPr>
          <w:i/>
        </w:rPr>
        <w:t>pojištění důchodu</w:t>
      </w:r>
      <w:r w:rsidRPr="006710A8">
        <w:rPr>
          <w:i/>
        </w:rPr>
        <w:t>.</w:t>
      </w:r>
    </w:p>
    <w:p w:rsidR="006710A8" w:rsidRPr="006710A8" w:rsidRDefault="006710A8" w:rsidP="006710A8">
      <w:pPr>
        <w:jc w:val="both"/>
        <w:rPr>
          <w:i/>
        </w:rPr>
      </w:pPr>
    </w:p>
    <w:p w:rsidR="006710A8" w:rsidRPr="006710A8" w:rsidRDefault="006710A8" w:rsidP="006710A8">
      <w:pPr>
        <w:jc w:val="both"/>
        <w:rPr>
          <w:i/>
        </w:rPr>
      </w:pPr>
      <w:r w:rsidRPr="006710A8">
        <w:rPr>
          <w:i/>
        </w:rPr>
        <w:t xml:space="preserve">Pro zajištění co nejefektivnějšího a nejrychlejšího průběhu řízení o registraci </w:t>
      </w:r>
      <w:r w:rsidR="00B20A66">
        <w:rPr>
          <w:i/>
        </w:rPr>
        <w:t xml:space="preserve">pojistné </w:t>
      </w:r>
      <w:r w:rsidRPr="006710A8">
        <w:rPr>
          <w:i/>
        </w:rPr>
        <w:t>smlouvy o </w:t>
      </w:r>
      <w:r w:rsidR="00B20A66">
        <w:rPr>
          <w:i/>
        </w:rPr>
        <w:t>pojištění důchodu</w:t>
      </w:r>
      <w:r w:rsidRPr="006710A8">
        <w:rPr>
          <w:i/>
        </w:rPr>
        <w:t xml:space="preserve"> je nejvhodnější právě tento způsob pověření (nikoli tedy plná moc), kdy přímo jménem </w:t>
      </w:r>
      <w:r w:rsidR="00B20A66">
        <w:rPr>
          <w:i/>
        </w:rPr>
        <w:t>pojišťovny</w:t>
      </w:r>
      <w:r w:rsidRPr="006710A8">
        <w:rPr>
          <w:i/>
        </w:rPr>
        <w:t xml:space="preserve"> jednají v pověření uvedené osoby a písemnosti zasílané Specializovaným finančním úřadem – správcem Centrálního registru smluv jsou doručovány přímo </w:t>
      </w:r>
      <w:r w:rsidR="00B20A66">
        <w:rPr>
          <w:i/>
        </w:rPr>
        <w:t>pojišťovně</w:t>
      </w:r>
      <w:r w:rsidRPr="006710A8">
        <w:rPr>
          <w:i/>
        </w:rPr>
        <w:t xml:space="preserve"> do její datové schránky.</w:t>
      </w:r>
    </w:p>
    <w:p w:rsidR="006710A8" w:rsidRDefault="006710A8" w:rsidP="006710A8">
      <w:pPr>
        <w:jc w:val="both"/>
        <w:rPr>
          <w:i/>
        </w:rPr>
      </w:pPr>
      <w:r w:rsidRPr="006710A8">
        <w:rPr>
          <w:i/>
        </w:rPr>
        <w:t xml:space="preserve">Podmínkou je, aby pověřená osoba byla zaměstnancem </w:t>
      </w:r>
      <w:r w:rsidR="00B20A66">
        <w:rPr>
          <w:i/>
        </w:rPr>
        <w:t>pojišťovny</w:t>
      </w:r>
      <w:r w:rsidRPr="006710A8">
        <w:rPr>
          <w:i/>
        </w:rPr>
        <w:t xml:space="preserve"> a aby tato osoba měla elektronický podpis založený na kvalifikovaném certifikátu, vydaném akreditovaným poskytovatelem certifikačních služeb a obsahujícím údaje, které umožňují jednoznačnou identifikaci podepisující osoby – takovým údajem je </w:t>
      </w:r>
      <w:r w:rsidRPr="006710A8">
        <w:rPr>
          <w:b/>
          <w:i/>
        </w:rPr>
        <w:t>IK MPSV</w:t>
      </w:r>
      <w:r w:rsidRPr="006710A8">
        <w:rPr>
          <w:i/>
        </w:rPr>
        <w:t>.</w:t>
      </w:r>
    </w:p>
    <w:p w:rsidR="006710A8" w:rsidRPr="006710A8" w:rsidRDefault="006710A8" w:rsidP="006710A8">
      <w:pPr>
        <w:jc w:val="both"/>
        <w:rPr>
          <w:i/>
        </w:rPr>
      </w:pPr>
    </w:p>
    <w:p w:rsidR="006710A8" w:rsidRDefault="006710A8" w:rsidP="006710A8">
      <w:pPr>
        <w:jc w:val="both"/>
        <w:rPr>
          <w:i/>
        </w:rPr>
      </w:pPr>
      <w:r w:rsidRPr="006710A8">
        <w:rPr>
          <w:b/>
          <w:i/>
        </w:rPr>
        <w:t>Identifikátor MPSV (= IK MPSV) označuje jedinečnou identifikaci klienta</w:t>
      </w:r>
      <w:r w:rsidRPr="006710A8">
        <w:rPr>
          <w:i/>
        </w:rPr>
        <w:t xml:space="preserve"> vůči MPSV, FÚ, ČSSZ a ÚP ČR. Podle § 11, odst. 3 zákona č. 227/2000 Sb., o elektronickém podpisu, ve znění pozdějších předpisů, se uznávaným elektronickým podpisem rozumí zaručený elektronický podpis založený na kvalifikovaném certifikátu, vydaném akreditovaným poskytovatelem certifikačních služeb a obsahujícím údaje, které umožňují jednoznačnou identifikaci podepisující osoby. Pro tuto jednoznačnou identifikaci osoby je používán Identifikátor MPSV (IK MPSV). Pokud uznávaný elektronický podpis </w:t>
      </w:r>
      <w:r w:rsidR="00B31F28">
        <w:rPr>
          <w:i/>
        </w:rPr>
        <w:t xml:space="preserve">pověřeného zaměstnance </w:t>
      </w:r>
      <w:r w:rsidRPr="006710A8">
        <w:rPr>
          <w:i/>
        </w:rPr>
        <w:t>nesplňuje níže uvedené požadavky, nelze jej použít pro podepisování podání v aplikaci EPO.</w:t>
      </w:r>
    </w:p>
    <w:p w:rsidR="00AB7899" w:rsidRDefault="00AB7899" w:rsidP="006710A8">
      <w:pPr>
        <w:jc w:val="both"/>
        <w:rPr>
          <w:i/>
        </w:rPr>
      </w:pPr>
    </w:p>
    <w:p w:rsidR="00AB7899" w:rsidRDefault="00AB7899" w:rsidP="006710A8">
      <w:pPr>
        <w:jc w:val="both"/>
        <w:rPr>
          <w:i/>
        </w:rPr>
      </w:pPr>
      <w:r>
        <w:rPr>
          <w:i/>
        </w:rPr>
        <w:t xml:space="preserve">Daný vzor pověření je třeba řádně vyplněný zaslat </w:t>
      </w:r>
      <w:r w:rsidRPr="006710A8">
        <w:rPr>
          <w:i/>
        </w:rPr>
        <w:t>Specializovan</w:t>
      </w:r>
      <w:r>
        <w:rPr>
          <w:i/>
        </w:rPr>
        <w:t>ému</w:t>
      </w:r>
      <w:r w:rsidRPr="006710A8">
        <w:rPr>
          <w:i/>
        </w:rPr>
        <w:t xml:space="preserve"> finančním</w:t>
      </w:r>
      <w:r>
        <w:rPr>
          <w:i/>
        </w:rPr>
        <w:t>u</w:t>
      </w:r>
      <w:r w:rsidRPr="006710A8">
        <w:rPr>
          <w:i/>
        </w:rPr>
        <w:t xml:space="preserve"> úřad</w:t>
      </w:r>
      <w:r>
        <w:rPr>
          <w:i/>
        </w:rPr>
        <w:t>u</w:t>
      </w:r>
      <w:r w:rsidRPr="006710A8">
        <w:rPr>
          <w:i/>
        </w:rPr>
        <w:t xml:space="preserve"> – správc</w:t>
      </w:r>
      <w:r>
        <w:rPr>
          <w:i/>
        </w:rPr>
        <w:t>i</w:t>
      </w:r>
      <w:r w:rsidRPr="006710A8">
        <w:rPr>
          <w:i/>
        </w:rPr>
        <w:t xml:space="preserve"> Centrálního registru smluv</w:t>
      </w:r>
      <w:r>
        <w:rPr>
          <w:i/>
        </w:rPr>
        <w:t xml:space="preserve">, a to způsobem vhodným pro podání ve správním řízení ve smyslu ust. § 37 správního řádu (tj. nejlépe z datově schránky </w:t>
      </w:r>
      <w:r w:rsidR="00B20A66">
        <w:rPr>
          <w:i/>
        </w:rPr>
        <w:t>pojišťovny</w:t>
      </w:r>
      <w:r w:rsidR="00235682">
        <w:rPr>
          <w:i/>
        </w:rPr>
        <w:t xml:space="preserve"> do datové schránky Specializovaného finančního úřadu</w:t>
      </w:r>
      <w:r w:rsidR="00345644">
        <w:rPr>
          <w:i/>
        </w:rPr>
        <w:t>; popř. jiným vhodným způsobem</w:t>
      </w:r>
      <w:r>
        <w:rPr>
          <w:i/>
        </w:rPr>
        <w:t>).</w:t>
      </w:r>
    </w:p>
    <w:p w:rsidR="006B0638" w:rsidRDefault="006B0638" w:rsidP="006710A8">
      <w:pPr>
        <w:jc w:val="both"/>
        <w:rPr>
          <w:i/>
        </w:rPr>
      </w:pPr>
    </w:p>
    <w:p w:rsidR="006B0638" w:rsidRPr="006710A8" w:rsidRDefault="006B0638" w:rsidP="006710A8">
      <w:pPr>
        <w:jc w:val="both"/>
        <w:rPr>
          <w:i/>
        </w:rPr>
      </w:pPr>
      <w:r>
        <w:rPr>
          <w:i/>
        </w:rPr>
        <w:t xml:space="preserve">Na rozdíl od plné moci nestanoví zákon výslovně pro pověření </w:t>
      </w:r>
      <w:r w:rsidR="00D75ADD">
        <w:rPr>
          <w:i/>
        </w:rPr>
        <w:t xml:space="preserve">zaměstnanců </w:t>
      </w:r>
      <w:r>
        <w:rPr>
          <w:i/>
        </w:rPr>
        <w:t xml:space="preserve">k jednání jménem právnické osoby </w:t>
      </w:r>
      <w:r w:rsidR="00D75ADD">
        <w:rPr>
          <w:i/>
        </w:rPr>
        <w:t>v</w:t>
      </w:r>
      <w:r>
        <w:rPr>
          <w:i/>
        </w:rPr>
        <w:t xml:space="preserve"> neurčit</w:t>
      </w:r>
      <w:r w:rsidR="00D75ADD">
        <w:rPr>
          <w:i/>
        </w:rPr>
        <w:t>ém</w:t>
      </w:r>
      <w:r>
        <w:rPr>
          <w:i/>
        </w:rPr>
        <w:t xml:space="preserve"> počt</w:t>
      </w:r>
      <w:r w:rsidR="00D75ADD">
        <w:rPr>
          <w:i/>
        </w:rPr>
        <w:t>u</w:t>
      </w:r>
      <w:r>
        <w:rPr>
          <w:i/>
        </w:rPr>
        <w:t xml:space="preserve"> řízení s určitým předmětem, obligatorně úředně ověřený podpis.</w:t>
      </w:r>
    </w:p>
    <w:p w:rsidR="006710A8" w:rsidRDefault="006710A8" w:rsidP="005517D5"/>
    <w:sectPr w:rsidR="006710A8" w:rsidSect="00D402C6">
      <w:footerReference w:type="default" r:id="rId8"/>
      <w:pgSz w:w="11907" w:h="16840" w:code="9"/>
      <w:pgMar w:top="1671" w:right="720" w:bottom="720" w:left="993" w:header="851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62" w:rsidRDefault="00883162">
      <w:r>
        <w:separator/>
      </w:r>
    </w:p>
  </w:endnote>
  <w:endnote w:type="continuationSeparator" w:id="0">
    <w:p w:rsidR="00883162" w:rsidRDefault="0088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A9" w:rsidRDefault="00962BE1">
    <w:pPr>
      <w:pStyle w:val="Zpa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55547">
      <w:rPr>
        <w:noProof/>
      </w:rPr>
      <w:t>2</w:t>
    </w:r>
    <w:r>
      <w:rPr>
        <w:noProof/>
      </w:rPr>
      <w:fldChar w:fldCharType="end"/>
    </w:r>
    <w:r w:rsidR="004F04A9">
      <w:t xml:space="preserve"> / </w:t>
    </w:r>
    <w:r w:rsidR="00883162">
      <w:fldChar w:fldCharType="begin"/>
    </w:r>
    <w:r w:rsidR="00883162">
      <w:instrText xml:space="preserve"> NUMPAGES  \* MERGEFORMAT </w:instrText>
    </w:r>
    <w:r w:rsidR="00883162">
      <w:fldChar w:fldCharType="separate"/>
    </w:r>
    <w:r w:rsidR="00855547">
      <w:rPr>
        <w:noProof/>
      </w:rPr>
      <w:t>2</w:t>
    </w:r>
    <w:r w:rsidR="008831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62" w:rsidRDefault="00883162">
      <w:r>
        <w:separator/>
      </w:r>
    </w:p>
  </w:footnote>
  <w:footnote w:type="continuationSeparator" w:id="0">
    <w:p w:rsidR="00883162" w:rsidRDefault="0088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trackRevisions/>
  <w:defaultTabStop w:val="454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7"/>
    <w:rsid w:val="00030B4C"/>
    <w:rsid w:val="000332DA"/>
    <w:rsid w:val="00066780"/>
    <w:rsid w:val="00091CC3"/>
    <w:rsid w:val="0012649B"/>
    <w:rsid w:val="00127646"/>
    <w:rsid w:val="00157EA9"/>
    <w:rsid w:val="00175CB2"/>
    <w:rsid w:val="001808CB"/>
    <w:rsid w:val="00235682"/>
    <w:rsid w:val="00254B0B"/>
    <w:rsid w:val="00265065"/>
    <w:rsid w:val="002666A8"/>
    <w:rsid w:val="00277D96"/>
    <w:rsid w:val="003118C6"/>
    <w:rsid w:val="003134E0"/>
    <w:rsid w:val="00317DF0"/>
    <w:rsid w:val="00317E61"/>
    <w:rsid w:val="00337BF4"/>
    <w:rsid w:val="00345644"/>
    <w:rsid w:val="00355A7D"/>
    <w:rsid w:val="00357127"/>
    <w:rsid w:val="00387DD9"/>
    <w:rsid w:val="003967D0"/>
    <w:rsid w:val="003A3FC2"/>
    <w:rsid w:val="00406DF5"/>
    <w:rsid w:val="00423E38"/>
    <w:rsid w:val="00424038"/>
    <w:rsid w:val="00455596"/>
    <w:rsid w:val="00484E39"/>
    <w:rsid w:val="004873CD"/>
    <w:rsid w:val="00492F76"/>
    <w:rsid w:val="004A7B5B"/>
    <w:rsid w:val="004F04A9"/>
    <w:rsid w:val="004F5BCA"/>
    <w:rsid w:val="0051157F"/>
    <w:rsid w:val="00531766"/>
    <w:rsid w:val="00541270"/>
    <w:rsid w:val="005517D5"/>
    <w:rsid w:val="00566B2A"/>
    <w:rsid w:val="00567984"/>
    <w:rsid w:val="00592FB7"/>
    <w:rsid w:val="005F34D2"/>
    <w:rsid w:val="005F6E84"/>
    <w:rsid w:val="00611716"/>
    <w:rsid w:val="0061258E"/>
    <w:rsid w:val="0064001D"/>
    <w:rsid w:val="00640621"/>
    <w:rsid w:val="0064128D"/>
    <w:rsid w:val="0064373E"/>
    <w:rsid w:val="00650EE2"/>
    <w:rsid w:val="00667C25"/>
    <w:rsid w:val="006710A8"/>
    <w:rsid w:val="006729E2"/>
    <w:rsid w:val="0067355C"/>
    <w:rsid w:val="0068740C"/>
    <w:rsid w:val="006A08AA"/>
    <w:rsid w:val="006B0638"/>
    <w:rsid w:val="006B1433"/>
    <w:rsid w:val="006B25C4"/>
    <w:rsid w:val="006C7E9E"/>
    <w:rsid w:val="006E4E01"/>
    <w:rsid w:val="00711DFB"/>
    <w:rsid w:val="00734D42"/>
    <w:rsid w:val="00751BE2"/>
    <w:rsid w:val="0076689B"/>
    <w:rsid w:val="00791FC5"/>
    <w:rsid w:val="007B32D7"/>
    <w:rsid w:val="007D0D33"/>
    <w:rsid w:val="007D7BF7"/>
    <w:rsid w:val="0080488A"/>
    <w:rsid w:val="00825F2A"/>
    <w:rsid w:val="008308BB"/>
    <w:rsid w:val="00835777"/>
    <w:rsid w:val="00836388"/>
    <w:rsid w:val="00837478"/>
    <w:rsid w:val="008513E5"/>
    <w:rsid w:val="00854A4A"/>
    <w:rsid w:val="00855547"/>
    <w:rsid w:val="0087405D"/>
    <w:rsid w:val="00883162"/>
    <w:rsid w:val="00891EC9"/>
    <w:rsid w:val="008D2E16"/>
    <w:rsid w:val="008F6F43"/>
    <w:rsid w:val="00904020"/>
    <w:rsid w:val="00912690"/>
    <w:rsid w:val="009565D4"/>
    <w:rsid w:val="00962BE1"/>
    <w:rsid w:val="00983112"/>
    <w:rsid w:val="00994181"/>
    <w:rsid w:val="009A14C3"/>
    <w:rsid w:val="009C1983"/>
    <w:rsid w:val="00A67B3B"/>
    <w:rsid w:val="00A7052E"/>
    <w:rsid w:val="00A9399F"/>
    <w:rsid w:val="00AB5C25"/>
    <w:rsid w:val="00AB7899"/>
    <w:rsid w:val="00B06144"/>
    <w:rsid w:val="00B06236"/>
    <w:rsid w:val="00B13363"/>
    <w:rsid w:val="00B17EBA"/>
    <w:rsid w:val="00B20A66"/>
    <w:rsid w:val="00B30A4E"/>
    <w:rsid w:val="00B31F28"/>
    <w:rsid w:val="00B60743"/>
    <w:rsid w:val="00B8212A"/>
    <w:rsid w:val="00BA3AA1"/>
    <w:rsid w:val="00BA4DC4"/>
    <w:rsid w:val="00BB30C0"/>
    <w:rsid w:val="00C22031"/>
    <w:rsid w:val="00C56097"/>
    <w:rsid w:val="00C66350"/>
    <w:rsid w:val="00C9002A"/>
    <w:rsid w:val="00C91DC0"/>
    <w:rsid w:val="00CE0A92"/>
    <w:rsid w:val="00D166E3"/>
    <w:rsid w:val="00D26010"/>
    <w:rsid w:val="00D30314"/>
    <w:rsid w:val="00D402C6"/>
    <w:rsid w:val="00D52410"/>
    <w:rsid w:val="00D5540B"/>
    <w:rsid w:val="00D75ADD"/>
    <w:rsid w:val="00DB2267"/>
    <w:rsid w:val="00DF1905"/>
    <w:rsid w:val="00E3145A"/>
    <w:rsid w:val="00E55347"/>
    <w:rsid w:val="00E6558D"/>
    <w:rsid w:val="00E65FD5"/>
    <w:rsid w:val="00EA031D"/>
    <w:rsid w:val="00EC38DC"/>
    <w:rsid w:val="00EE0C97"/>
    <w:rsid w:val="00EE1CB2"/>
    <w:rsid w:val="00EF4CC2"/>
    <w:rsid w:val="00F035BA"/>
    <w:rsid w:val="00F355EB"/>
    <w:rsid w:val="00F73C6A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02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002A"/>
    <w:pPr>
      <w:keepNext/>
      <w:outlineLvl w:val="0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31D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524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9Char">
    <w:name w:val="Nadpis 9 Char"/>
    <w:link w:val="Nadpis9"/>
    <w:uiPriority w:val="99"/>
    <w:semiHidden/>
    <w:locked/>
    <w:rsid w:val="00D52410"/>
    <w:rPr>
      <w:rFonts w:ascii="Cambria" w:hAnsi="Cambria" w:cs="Cambria"/>
    </w:rPr>
  </w:style>
  <w:style w:type="paragraph" w:styleId="Textbubliny">
    <w:name w:val="Balloon Text"/>
    <w:basedOn w:val="Normln"/>
    <w:link w:val="TextbublinyChar"/>
    <w:uiPriority w:val="99"/>
    <w:semiHidden/>
    <w:rsid w:val="00F73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73C6A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uiPriority w:val="99"/>
    <w:rsid w:val="00EA031D"/>
    <w:pPr>
      <w:ind w:left="4252"/>
    </w:pPr>
  </w:style>
  <w:style w:type="character" w:customStyle="1" w:styleId="ZvrChar">
    <w:name w:val="Závěr Char"/>
    <w:link w:val="Zvr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paragraph" w:styleId="Zhlav">
    <w:name w:val="header"/>
    <w:aliases w:val="Výpis - záhlaví"/>
    <w:basedOn w:val="Normln"/>
    <w:link w:val="ZhlavChar"/>
    <w:uiPriority w:val="99"/>
    <w:rsid w:val="00EA031D"/>
  </w:style>
  <w:style w:type="character" w:customStyle="1" w:styleId="ZhlavChar">
    <w:name w:val="Záhlaví Char"/>
    <w:aliases w:val="Výpis - záhlaví Char"/>
    <w:link w:val="Zhlav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paragraph" w:customStyle="1" w:styleId="Normlnbezmezer">
    <w:name w:val="Normální bez mezer"/>
    <w:basedOn w:val="Normln"/>
    <w:uiPriority w:val="99"/>
    <w:rsid w:val="00EA031D"/>
  </w:style>
  <w:style w:type="paragraph" w:customStyle="1" w:styleId="Objednvka">
    <w:name w:val="Objednávka"/>
    <w:basedOn w:val="Normln"/>
    <w:uiPriority w:val="99"/>
    <w:rsid w:val="00EA031D"/>
    <w:pPr>
      <w:tabs>
        <w:tab w:val="left" w:pos="4508"/>
      </w:tabs>
      <w:ind w:firstLine="1247"/>
    </w:pPr>
  </w:style>
  <w:style w:type="paragraph" w:customStyle="1" w:styleId="Normlnobjednvka">
    <w:name w:val="Normální objednávka"/>
    <w:basedOn w:val="Normln"/>
    <w:next w:val="Objednvka"/>
    <w:uiPriority w:val="99"/>
    <w:rsid w:val="00EA031D"/>
  </w:style>
  <w:style w:type="paragraph" w:customStyle="1" w:styleId="Normlnosloven">
    <w:name w:val="Normální oslovení"/>
    <w:basedOn w:val="Normln"/>
    <w:next w:val="Normln"/>
    <w:uiPriority w:val="99"/>
    <w:rsid w:val="00EA031D"/>
    <w:pPr>
      <w:spacing w:after="260"/>
    </w:pPr>
  </w:style>
  <w:style w:type="paragraph" w:styleId="Zpat">
    <w:name w:val="footer"/>
    <w:basedOn w:val="Normln"/>
    <w:link w:val="ZpatChar"/>
    <w:uiPriority w:val="99"/>
    <w:rsid w:val="00EA03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9002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locked/>
    <w:rsid w:val="00D5241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9002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C9002A"/>
  </w:style>
  <w:style w:type="table" w:styleId="Mkatabulky">
    <w:name w:val="Table Grid"/>
    <w:basedOn w:val="Normlntabulka"/>
    <w:uiPriority w:val="99"/>
    <w:rsid w:val="00C9002A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is-zhlavbloku">
    <w:name w:val="Výpis - záhlaví bloku"/>
    <w:uiPriority w:val="99"/>
    <w:rsid w:val="00667C25"/>
    <w:pPr>
      <w:spacing w:before="20"/>
    </w:pPr>
    <w:rPr>
      <w:rFonts w:ascii="Arial" w:hAnsi="Arial" w:cs="Arial"/>
      <w:b/>
      <w:bCs/>
    </w:rPr>
  </w:style>
  <w:style w:type="paragraph" w:customStyle="1" w:styleId="Vpis-text">
    <w:name w:val="Výpis - text"/>
    <w:uiPriority w:val="99"/>
    <w:rsid w:val="00667C25"/>
    <w:pPr>
      <w:spacing w:line="180" w:lineRule="exact"/>
    </w:pPr>
    <w:rPr>
      <w:rFonts w:ascii="Arial" w:hAnsi="Arial" w:cs="Arial"/>
      <w:sz w:val="18"/>
      <w:szCs w:val="18"/>
    </w:rPr>
  </w:style>
  <w:style w:type="paragraph" w:customStyle="1" w:styleId="Vpis-zhlavvpravo">
    <w:name w:val="Výpis - záhlaví vpravo"/>
    <w:basedOn w:val="Zhlav"/>
    <w:uiPriority w:val="99"/>
    <w:rsid w:val="00667C25"/>
    <w:pPr>
      <w:jc w:val="right"/>
    </w:pPr>
    <w:rPr>
      <w:rFonts w:ascii="Arial" w:hAnsi="Arial" w:cs="Arial"/>
      <w:b/>
      <w:bCs/>
      <w:smallCaps/>
      <w:sz w:val="18"/>
      <w:szCs w:val="18"/>
    </w:rPr>
  </w:style>
  <w:style w:type="paragraph" w:customStyle="1" w:styleId="Vpis-textvpravo">
    <w:name w:val="Výpis - text vpravo"/>
    <w:basedOn w:val="Vpis-text"/>
    <w:uiPriority w:val="99"/>
    <w:rsid w:val="00667C25"/>
    <w:pPr>
      <w:jc w:val="right"/>
    </w:pPr>
  </w:style>
  <w:style w:type="character" w:styleId="Odkaznakoment">
    <w:name w:val="annotation reference"/>
    <w:uiPriority w:val="99"/>
    <w:semiHidden/>
    <w:rsid w:val="00030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0B4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5241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30B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52410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37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12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4128D"/>
    <w:rPr>
      <w:rFonts w:ascii="Times New Roman" w:hAnsi="Times New Roman"/>
    </w:rPr>
  </w:style>
  <w:style w:type="character" w:styleId="Znakapoznpodarou">
    <w:name w:val="footnote reference"/>
    <w:uiPriority w:val="99"/>
    <w:semiHidden/>
    <w:unhideWhenUsed/>
    <w:rsid w:val="00641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02A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002A"/>
    <w:pPr>
      <w:keepNext/>
      <w:outlineLvl w:val="0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31D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524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9Char">
    <w:name w:val="Nadpis 9 Char"/>
    <w:link w:val="Nadpis9"/>
    <w:uiPriority w:val="99"/>
    <w:semiHidden/>
    <w:locked/>
    <w:rsid w:val="00D52410"/>
    <w:rPr>
      <w:rFonts w:ascii="Cambria" w:hAnsi="Cambria" w:cs="Cambria"/>
    </w:rPr>
  </w:style>
  <w:style w:type="paragraph" w:styleId="Textbubliny">
    <w:name w:val="Balloon Text"/>
    <w:basedOn w:val="Normln"/>
    <w:link w:val="TextbublinyChar"/>
    <w:uiPriority w:val="99"/>
    <w:semiHidden/>
    <w:rsid w:val="00F73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F73C6A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uiPriority w:val="99"/>
    <w:rsid w:val="00EA031D"/>
    <w:pPr>
      <w:ind w:left="4252"/>
    </w:pPr>
  </w:style>
  <w:style w:type="character" w:customStyle="1" w:styleId="ZvrChar">
    <w:name w:val="Závěr Char"/>
    <w:link w:val="Zvr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paragraph" w:styleId="Zhlav">
    <w:name w:val="header"/>
    <w:aliases w:val="Výpis - záhlaví"/>
    <w:basedOn w:val="Normln"/>
    <w:link w:val="ZhlavChar"/>
    <w:uiPriority w:val="99"/>
    <w:rsid w:val="00EA031D"/>
  </w:style>
  <w:style w:type="character" w:customStyle="1" w:styleId="ZhlavChar">
    <w:name w:val="Záhlaví Char"/>
    <w:aliases w:val="Výpis - záhlaví Char"/>
    <w:link w:val="Zhlav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paragraph" w:customStyle="1" w:styleId="Normlnbezmezer">
    <w:name w:val="Normální bez mezer"/>
    <w:basedOn w:val="Normln"/>
    <w:uiPriority w:val="99"/>
    <w:rsid w:val="00EA031D"/>
  </w:style>
  <w:style w:type="paragraph" w:customStyle="1" w:styleId="Objednvka">
    <w:name w:val="Objednávka"/>
    <w:basedOn w:val="Normln"/>
    <w:uiPriority w:val="99"/>
    <w:rsid w:val="00EA031D"/>
    <w:pPr>
      <w:tabs>
        <w:tab w:val="left" w:pos="4508"/>
      </w:tabs>
      <w:ind w:firstLine="1247"/>
    </w:pPr>
  </w:style>
  <w:style w:type="paragraph" w:customStyle="1" w:styleId="Normlnobjednvka">
    <w:name w:val="Normální objednávka"/>
    <w:basedOn w:val="Normln"/>
    <w:next w:val="Objednvka"/>
    <w:uiPriority w:val="99"/>
    <w:rsid w:val="00EA031D"/>
  </w:style>
  <w:style w:type="paragraph" w:customStyle="1" w:styleId="Normlnosloven">
    <w:name w:val="Normální oslovení"/>
    <w:basedOn w:val="Normln"/>
    <w:next w:val="Normln"/>
    <w:uiPriority w:val="99"/>
    <w:rsid w:val="00EA031D"/>
    <w:pPr>
      <w:spacing w:after="260"/>
    </w:pPr>
  </w:style>
  <w:style w:type="paragraph" w:styleId="Zpat">
    <w:name w:val="footer"/>
    <w:basedOn w:val="Normln"/>
    <w:link w:val="ZpatChar"/>
    <w:uiPriority w:val="99"/>
    <w:rsid w:val="00EA03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9002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locked/>
    <w:rsid w:val="00D5241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9002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D52410"/>
    <w:rPr>
      <w:rFonts w:ascii="Times New Roman" w:hAnsi="Times New Roman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C9002A"/>
  </w:style>
  <w:style w:type="table" w:styleId="Mkatabulky">
    <w:name w:val="Table Grid"/>
    <w:basedOn w:val="Normlntabulka"/>
    <w:uiPriority w:val="99"/>
    <w:rsid w:val="00C9002A"/>
    <w:rPr>
      <w:rFonts w:cs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is-zhlavbloku">
    <w:name w:val="Výpis - záhlaví bloku"/>
    <w:uiPriority w:val="99"/>
    <w:rsid w:val="00667C25"/>
    <w:pPr>
      <w:spacing w:before="20"/>
    </w:pPr>
    <w:rPr>
      <w:rFonts w:ascii="Arial" w:hAnsi="Arial" w:cs="Arial"/>
      <w:b/>
      <w:bCs/>
    </w:rPr>
  </w:style>
  <w:style w:type="paragraph" w:customStyle="1" w:styleId="Vpis-text">
    <w:name w:val="Výpis - text"/>
    <w:uiPriority w:val="99"/>
    <w:rsid w:val="00667C25"/>
    <w:pPr>
      <w:spacing w:line="180" w:lineRule="exact"/>
    </w:pPr>
    <w:rPr>
      <w:rFonts w:ascii="Arial" w:hAnsi="Arial" w:cs="Arial"/>
      <w:sz w:val="18"/>
      <w:szCs w:val="18"/>
    </w:rPr>
  </w:style>
  <w:style w:type="paragraph" w:customStyle="1" w:styleId="Vpis-zhlavvpravo">
    <w:name w:val="Výpis - záhlaví vpravo"/>
    <w:basedOn w:val="Zhlav"/>
    <w:uiPriority w:val="99"/>
    <w:rsid w:val="00667C25"/>
    <w:pPr>
      <w:jc w:val="right"/>
    </w:pPr>
    <w:rPr>
      <w:rFonts w:ascii="Arial" w:hAnsi="Arial" w:cs="Arial"/>
      <w:b/>
      <w:bCs/>
      <w:smallCaps/>
      <w:sz w:val="18"/>
      <w:szCs w:val="18"/>
    </w:rPr>
  </w:style>
  <w:style w:type="paragraph" w:customStyle="1" w:styleId="Vpis-textvpravo">
    <w:name w:val="Výpis - text vpravo"/>
    <w:basedOn w:val="Vpis-text"/>
    <w:uiPriority w:val="99"/>
    <w:rsid w:val="00667C25"/>
    <w:pPr>
      <w:jc w:val="right"/>
    </w:pPr>
  </w:style>
  <w:style w:type="character" w:styleId="Odkaznakoment">
    <w:name w:val="annotation reference"/>
    <w:uiPriority w:val="99"/>
    <w:semiHidden/>
    <w:rsid w:val="00030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30B4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5241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30B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52410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37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128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4128D"/>
    <w:rPr>
      <w:rFonts w:ascii="Times New Roman" w:hAnsi="Times New Roman"/>
    </w:rPr>
  </w:style>
  <w:style w:type="character" w:styleId="Znakapoznpodarou">
    <w:name w:val="footnote reference"/>
    <w:uiPriority w:val="99"/>
    <w:semiHidden/>
    <w:unhideWhenUsed/>
    <w:rsid w:val="00641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1B14-8FEF-44E0-ABC0-61C8937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klientům</vt:lpstr>
    </vt:vector>
  </TitlesOfParts>
  <Company>Penzijní fond České pojišťovny, a. s.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klientům</dc:title>
  <dc:creator>pok</dc:creator>
  <cp:lastModifiedBy>Randová Libuše Ing. (GFŘ)</cp:lastModifiedBy>
  <cp:revision>2</cp:revision>
  <cp:lastPrinted>2014-04-03T08:32:00Z</cp:lastPrinted>
  <dcterms:created xsi:type="dcterms:W3CDTF">2014-04-03T09:42:00Z</dcterms:created>
  <dcterms:modified xsi:type="dcterms:W3CDTF">2014-04-03T09:42:00Z</dcterms:modified>
</cp:coreProperties>
</file>