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2025" w14:textId="2B146681" w:rsidR="00E809C0" w:rsidRPr="003B6D2C" w:rsidRDefault="00E809C0" w:rsidP="00E809C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Vybrané řádky DAP DPPO a přílohy č. 3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2019 - 22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6D2C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1B91013" w14:textId="77777777" w:rsidR="00E809C0" w:rsidRPr="00AA7E90" w:rsidRDefault="00E809C0" w:rsidP="00E809C0">
      <w:pPr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/>
          <w:u w:val="single"/>
        </w:rPr>
        <w:t xml:space="preserve">Dotaz: </w:t>
      </w:r>
    </w:p>
    <w:p w14:paraId="53AA5A34" w14:textId="77777777" w:rsidR="00E809C0" w:rsidRPr="00E809C0" w:rsidRDefault="00E809C0" w:rsidP="00E809C0">
      <w:pPr>
        <w:spacing w:line="276" w:lineRule="auto"/>
        <w:jc w:val="both"/>
        <w:rPr>
          <w:rFonts w:ascii="Arial" w:hAnsi="Arial" w:cs="Arial"/>
        </w:rPr>
      </w:pPr>
      <w:r w:rsidRPr="00E809C0">
        <w:rPr>
          <w:rFonts w:ascii="Arial" w:hAnsi="Arial" w:cs="Arial"/>
        </w:rPr>
        <w:t xml:space="preserve">Žádám </w:t>
      </w:r>
      <w:r w:rsidRPr="00E809C0">
        <w:rPr>
          <w:rFonts w:ascii="Arial" w:hAnsi="Arial" w:cs="Arial"/>
          <w14:ligatures w14:val="standardContextual"/>
        </w:rPr>
        <w:t xml:space="preserve">o </w:t>
      </w:r>
      <w:r w:rsidRPr="00E809C0">
        <w:rPr>
          <w:rFonts w:ascii="Arial" w:hAnsi="Arial" w:cs="Arial"/>
        </w:rPr>
        <w:t xml:space="preserve">poskytnutí: </w:t>
      </w:r>
    </w:p>
    <w:p w14:paraId="5C658262" w14:textId="0087FF71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E809C0">
        <w:rPr>
          <w:rFonts w:ascii="Arial" w:hAnsi="Arial" w:cs="Arial"/>
          <w14:ligatures w14:val="standardContextual"/>
        </w:rPr>
        <w:t>A) veškerých daňových přiznání k dani z příjmů právnických osob podaných a vyměřených za</w:t>
      </w:r>
      <w:r>
        <w:rPr>
          <w:rFonts w:ascii="Arial" w:hAnsi="Arial" w:cs="Arial"/>
          <w14:ligatures w14:val="standardContextual"/>
        </w:rPr>
        <w:t> </w:t>
      </w:r>
      <w:r w:rsidRPr="00E809C0">
        <w:rPr>
          <w:rFonts w:ascii="Arial" w:hAnsi="Arial" w:cs="Arial"/>
          <w14:ligatures w14:val="standardContextual"/>
        </w:rPr>
        <w:t xml:space="preserve">zdaňovací období </w:t>
      </w:r>
      <w:proofErr w:type="gramStart"/>
      <w:r w:rsidRPr="00E809C0">
        <w:rPr>
          <w:rFonts w:ascii="Arial" w:hAnsi="Arial" w:cs="Arial"/>
          <w14:ligatures w14:val="standardContextual"/>
        </w:rPr>
        <w:t>2019</w:t>
      </w:r>
      <w:r>
        <w:rPr>
          <w:rFonts w:ascii="Arial" w:hAnsi="Arial" w:cs="Arial"/>
          <w14:ligatures w14:val="standardContextual"/>
        </w:rPr>
        <w:t xml:space="preserve"> - 2022</w:t>
      </w:r>
      <w:proofErr w:type="gramEnd"/>
      <w:r w:rsidRPr="00E809C0">
        <w:rPr>
          <w:rFonts w:ascii="Arial" w:hAnsi="Arial" w:cs="Arial"/>
          <w14:ligatures w14:val="standardContextual"/>
        </w:rPr>
        <w:t>:</w:t>
      </w:r>
    </w:p>
    <w:p w14:paraId="1BE844D7" w14:textId="705DB032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E809C0">
        <w:rPr>
          <w:rFonts w:ascii="Arial" w:hAnsi="Arial" w:cs="Arial"/>
          <w14:ligatures w14:val="standardContextual"/>
        </w:rPr>
        <w:t>1. Celkové hodnoty vykázané na řádku 63 daňového přiznání (</w:t>
      </w:r>
      <w:r w:rsidRPr="00E809C0">
        <w:rPr>
          <w:rFonts w:ascii="Arial" w:eastAsia="CIDFont+F6" w:hAnsi="Arial" w:cs="Arial"/>
          <w14:ligatures w14:val="standardContextual"/>
        </w:rPr>
        <w:t>Částky, o které se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podle § 23e, § 23g, § 23h a § 38fa zákona zvyšuje výsledek hospodaření nebo rozdíl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mezi příjmy a výdaji</w:t>
      </w:r>
      <w:r w:rsidRPr="00E809C0">
        <w:rPr>
          <w:rFonts w:ascii="Arial" w:hAnsi="Arial" w:cs="Arial"/>
          <w14:ligatures w14:val="standardContextual"/>
        </w:rPr>
        <w:t>)</w:t>
      </w:r>
    </w:p>
    <w:p w14:paraId="020E28FE" w14:textId="6B773AAF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hAnsi="Arial" w:cs="Arial"/>
          <w14:ligatures w14:val="standardContextual"/>
        </w:rPr>
        <w:t>2. Celkové hodnoty vykázané na řádku 163 daňového přiznání (</w:t>
      </w:r>
      <w:r w:rsidRPr="00E809C0">
        <w:rPr>
          <w:rFonts w:ascii="Arial" w:eastAsia="CIDFont+F6" w:hAnsi="Arial" w:cs="Arial"/>
          <w14:ligatures w14:val="standardContextual"/>
        </w:rPr>
        <w:t>Částky, o které se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podle §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23e, § 23g a § 38fa zákona snižuje výsledek hospodaření nebo rozdíl mezi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příjmy a výdaji)</w:t>
      </w:r>
    </w:p>
    <w:p w14:paraId="6CE7454B" w14:textId="7E76B03F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 xml:space="preserve">3. </w:t>
      </w:r>
      <w:r w:rsidRPr="00E809C0">
        <w:rPr>
          <w:rFonts w:ascii="Arial" w:hAnsi="Arial" w:cs="Arial"/>
          <w14:ligatures w14:val="standardContextual"/>
        </w:rPr>
        <w:t xml:space="preserve">Celkové hodnoty vykázané na řádku 319 daňového přiznání </w:t>
      </w:r>
      <w:r w:rsidRPr="00E809C0">
        <w:rPr>
          <w:rFonts w:ascii="Arial" w:eastAsia="CIDFont+F6" w:hAnsi="Arial" w:cs="Arial"/>
          <w14:ligatures w14:val="standardContextual"/>
        </w:rPr>
        <w:t>(Snížení daně podle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§ 38fa zákona)</w:t>
      </w:r>
    </w:p>
    <w:p w14:paraId="462A2767" w14:textId="12149536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 xml:space="preserve">4. </w:t>
      </w:r>
      <w:r w:rsidRPr="00E809C0">
        <w:rPr>
          <w:rFonts w:ascii="Arial" w:hAnsi="Arial" w:cs="Arial"/>
          <w14:ligatures w14:val="standardContextual"/>
        </w:rPr>
        <w:t xml:space="preserve">Celkové hodnoty vykázané na řádku 330 daňového přiznání </w:t>
      </w:r>
      <w:r w:rsidRPr="00E809C0">
        <w:rPr>
          <w:rFonts w:ascii="Arial" w:eastAsia="CIDFont+F6" w:hAnsi="Arial" w:cs="Arial"/>
          <w14:ligatures w14:val="standardContextual"/>
        </w:rPr>
        <w:t>(Daň po snížení na ř.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319 a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po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zápočtu na ř. 320)</w:t>
      </w:r>
    </w:p>
    <w:p w14:paraId="785B7F85" w14:textId="6E801B01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 xml:space="preserve">5. </w:t>
      </w:r>
      <w:r w:rsidRPr="00E809C0">
        <w:rPr>
          <w:rFonts w:ascii="Arial" w:hAnsi="Arial" w:cs="Arial"/>
          <w14:ligatures w14:val="standardContextual"/>
        </w:rPr>
        <w:t xml:space="preserve">Celkové hodnoty vykázané na řádku 331 daňového přiznání </w:t>
      </w:r>
      <w:r w:rsidRPr="00E809C0">
        <w:rPr>
          <w:rFonts w:ascii="Arial" w:eastAsia="CIDFont+F6" w:hAnsi="Arial" w:cs="Arial"/>
          <w14:ligatures w14:val="standardContextual"/>
        </w:rPr>
        <w:t>(Samostatný základ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daně podle § 20b zákona)</w:t>
      </w:r>
    </w:p>
    <w:p w14:paraId="28AE59ED" w14:textId="19B02673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 xml:space="preserve">6. </w:t>
      </w:r>
      <w:r w:rsidRPr="00E809C0">
        <w:rPr>
          <w:rFonts w:ascii="Arial" w:hAnsi="Arial" w:cs="Arial"/>
          <w14:ligatures w14:val="standardContextual"/>
        </w:rPr>
        <w:t xml:space="preserve">Celkové hodnoty vykázané na řádku 334 daňového přiznání </w:t>
      </w:r>
      <w:r w:rsidRPr="00E809C0">
        <w:rPr>
          <w:rFonts w:ascii="Arial" w:eastAsia="CIDFont+F6" w:hAnsi="Arial" w:cs="Arial"/>
          <w14:ligatures w14:val="standardContextual"/>
        </w:rPr>
        <w:t>(Zápočet daně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zaplacené v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zahraničí na daň ze samostatného základu daně)</w:t>
      </w:r>
    </w:p>
    <w:p w14:paraId="34F94319" w14:textId="4CB9416F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E809C0">
        <w:rPr>
          <w:rFonts w:ascii="Arial" w:hAnsi="Arial" w:cs="Arial"/>
          <w14:ligatures w14:val="standardContextual"/>
        </w:rPr>
        <w:t>7. Celkové hodnoty vykázané na řádku 335 daňového přiznání (Daň ze</w:t>
      </w:r>
      <w:r>
        <w:rPr>
          <w:rFonts w:ascii="Arial" w:hAnsi="Arial" w:cs="Arial"/>
          <w14:ligatures w14:val="standardContextual"/>
        </w:rPr>
        <w:t xml:space="preserve"> </w:t>
      </w:r>
      <w:r w:rsidRPr="00E809C0">
        <w:rPr>
          <w:rFonts w:ascii="Arial" w:hAnsi="Arial" w:cs="Arial"/>
          <w14:ligatures w14:val="standardContextual"/>
        </w:rPr>
        <w:t>samostatného základu daně po zápočtu)</w:t>
      </w:r>
    </w:p>
    <w:p w14:paraId="598FF218" w14:textId="77777777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E809C0">
        <w:rPr>
          <w:rFonts w:ascii="Arial" w:hAnsi="Arial" w:cs="Arial"/>
          <w14:ligatures w14:val="standardContextual"/>
        </w:rPr>
        <w:t>B) Související Přílohy č. 3 II. oddílu za shodné zdaňovací období:</w:t>
      </w:r>
    </w:p>
    <w:p w14:paraId="2D58E232" w14:textId="504EB640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 xml:space="preserve">1. </w:t>
      </w:r>
      <w:r w:rsidRPr="00E809C0">
        <w:rPr>
          <w:rFonts w:ascii="Arial" w:hAnsi="Arial" w:cs="Arial"/>
          <w14:ligatures w14:val="standardContextual"/>
        </w:rPr>
        <w:t>Celkové hodnoty na ř. 1 tabulky A Přílohy č. 3 II. oddílu (</w:t>
      </w:r>
      <w:r w:rsidRPr="00E809C0">
        <w:rPr>
          <w:rFonts w:ascii="Arial" w:eastAsia="CIDFont+F6" w:hAnsi="Arial" w:cs="Arial"/>
          <w14:ligatures w14:val="standardContextual"/>
        </w:rPr>
        <w:t>Kladný rozdíl mezi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nadměrnými výpůjčními výdaji a limitem uznatelnosti nadměrných výpůjčních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výdajů (§ 23e odst. 1 zákona))</w:t>
      </w:r>
    </w:p>
    <w:p w14:paraId="7D40441B" w14:textId="068154EA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2. Celkové hodnoty na ř. 2 tabulky A Přílohy č. 3 II. oddílu (Zvýšení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23g odst. 1 zákona při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přemístění majetku bez změny vlastnictví do států podle § 38zg odst. 1 zákona)</w:t>
      </w:r>
    </w:p>
    <w:p w14:paraId="6EB54ED8" w14:textId="422E3D23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3. Celkové hodnoty na ř. 3 tabulky A Přílohy č. 3 II. oddílu (Zvýšení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23g odst. 1 zákona při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přemístění majetku bez změny vlastnictví mimo státy podle § 38zg odst. 1 zákona)</w:t>
      </w:r>
    </w:p>
    <w:p w14:paraId="67C28E49" w14:textId="5054E9AA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4. Celkové hodnoty na ř. 4 tabulky A Přílohy č. 3 II. oddílu (Zvýšení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23h zákona v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důsledku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rozdílné právní kvalifikace)</w:t>
      </w:r>
    </w:p>
    <w:p w14:paraId="62274897" w14:textId="69716044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5. Celkové hodnoty na ř. 5 tabulky A Přílohy č. 3 II. oddílu (Zvýšení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v případě zdanění ovládané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zahraniční společností podle § 38fa odst. 1 a 7 zákona)</w:t>
      </w:r>
    </w:p>
    <w:p w14:paraId="03E9FB0E" w14:textId="7CB27EB9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6. Celkové hodnoty na ř. 1 tabulky B Přílohy č. 3 II. oddílu (Snížení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o částku, o kterou byl za</w:t>
      </w:r>
    </w:p>
    <w:p w14:paraId="20E144A0" w14:textId="17CEB544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předcházející zdaňovací období nebo období, za které se podává daňové přiznání,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podle §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23e odst. 1 zákona výsledek hospodaření nebo rozdíl mezi příjmy a výdaji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 xml:space="preserve">zvýšen, nejvýše </w:t>
      </w:r>
      <w:r w:rsidRPr="00E809C0">
        <w:rPr>
          <w:rFonts w:ascii="Arial" w:eastAsia="CIDFont+F6" w:hAnsi="Arial" w:cs="Arial"/>
          <w14:ligatures w14:val="standardContextual"/>
        </w:rPr>
        <w:lastRenderedPageBreak/>
        <w:t>však do částky kladného rozdílu mezi limitem uznatelnosti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nadměrných výpůjčních výdajů a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nadměrnými výpůjčními výdaji za dané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zdaňovací období nebo období, za které se podává daňové přiznání (§ 23e odst. 6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zákona)</w:t>
      </w:r>
    </w:p>
    <w:p w14:paraId="41A6AECA" w14:textId="07B3085A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7. Celkové hodnoty na ř. 2 tabulky B Přílohy č. 3 II. oddílu (Snížení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23g odst. 1 zákona při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přemístění majetku bez změny vlastnictví do států podle § 38zg odst. 1 zákona)</w:t>
      </w:r>
    </w:p>
    <w:p w14:paraId="2DBE2407" w14:textId="147E1EBF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8. Celkové hodnoty na ř. 3 tabulky B Přílohy č. 3 II. oddílu (Snížení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23g odst. 1 zákona při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přemístění majetku bez změny vlastnictví mimo státy podle § 38zg odst. 1 zákona)</w:t>
      </w:r>
    </w:p>
    <w:p w14:paraId="25EACAB7" w14:textId="484762D4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9. Celkové hodnoty na ř. 4 tabulky B Přílohy č. 3 II. oddílu (Snížení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23g odst. 5 zákona při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přemístění majetku bez změny vlastnictví do České republiky)</w:t>
      </w:r>
    </w:p>
    <w:p w14:paraId="4AEE4706" w14:textId="0C47E57A" w:rsidR="00E809C0" w:rsidRP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eastAsia="CIDFont+F6" w:hAnsi="Arial" w:cs="Arial"/>
          <w14:ligatures w14:val="standardContextual"/>
        </w:rPr>
      </w:pPr>
      <w:r w:rsidRPr="00E809C0">
        <w:rPr>
          <w:rFonts w:ascii="Arial" w:eastAsia="CIDFont+F6" w:hAnsi="Arial" w:cs="Arial"/>
          <w14:ligatures w14:val="standardContextual"/>
        </w:rPr>
        <w:t>10. Celkové hodnoty na ř. 5 tabulky B Přílohy č. 3 II. oddílu (Snížení výsledku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hospodaření nebo rozdílu mezi příjmy a výdaji podle § 38fa odst. 7 zákona v</w:t>
      </w:r>
      <w:r>
        <w:rPr>
          <w:rFonts w:ascii="Arial" w:eastAsia="CIDFont+F6" w:hAnsi="Arial" w:cs="Arial"/>
          <w14:ligatures w14:val="standardContextual"/>
        </w:rPr>
        <w:t> </w:t>
      </w:r>
      <w:r w:rsidRPr="00E809C0">
        <w:rPr>
          <w:rFonts w:ascii="Arial" w:eastAsia="CIDFont+F6" w:hAnsi="Arial" w:cs="Arial"/>
          <w14:ligatures w14:val="standardContextual"/>
        </w:rPr>
        <w:t>případě</w:t>
      </w:r>
      <w:r>
        <w:rPr>
          <w:rFonts w:ascii="Arial" w:eastAsia="CIDFont+F6" w:hAnsi="Arial" w:cs="Arial"/>
          <w14:ligatures w14:val="standardContextual"/>
        </w:rPr>
        <w:t xml:space="preserve"> </w:t>
      </w:r>
      <w:r w:rsidRPr="00E809C0">
        <w:rPr>
          <w:rFonts w:ascii="Arial" w:eastAsia="CIDFont+F6" w:hAnsi="Arial" w:cs="Arial"/>
          <w14:ligatures w14:val="standardContextual"/>
        </w:rPr>
        <w:t>zdanění ovládané zahraniční společnosti)</w:t>
      </w:r>
    </w:p>
    <w:p w14:paraId="3063A3A1" w14:textId="77777777" w:rsid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CIDFont+F6" w:eastAsia="CIDFont+F6" w:hAnsi="CIDFont+F2" w:cs="CIDFont+F6"/>
          <w:sz w:val="24"/>
          <w:szCs w:val="24"/>
          <w14:ligatures w14:val="standardContextual"/>
        </w:rPr>
      </w:pPr>
    </w:p>
    <w:p w14:paraId="25432285" w14:textId="32277FEE" w:rsidR="00E809C0" w:rsidRDefault="00E809C0" w:rsidP="00E80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7A419337" w14:textId="28344FC9" w:rsidR="00E809C0" w:rsidRDefault="00E809C0" w:rsidP="00E809C0">
      <w:pPr>
        <w:rPr>
          <w:rFonts w:ascii="ArialMT" w:hAnsi="ArialMT" w:cs="ArialMT"/>
          <w14:ligatures w14:val="standardContextual"/>
        </w:rPr>
      </w:pPr>
      <w:r>
        <w:rPr>
          <w:rFonts w:ascii="ArialMT" w:hAnsi="ArialMT" w:cs="ArialMT"/>
          <w14:ligatures w14:val="standardContextual"/>
        </w:rPr>
        <w:t>Níže naleznete požadované informace.</w:t>
      </w:r>
    </w:p>
    <w:p w14:paraId="059DA064" w14:textId="50DF3086" w:rsidR="00E809C0" w:rsidRDefault="00E809C0" w:rsidP="00E809C0">
      <w:pPr>
        <w:jc w:val="both"/>
        <w:rPr>
          <w:rFonts w:ascii="ArialMT" w:hAnsi="ArialMT" w:cs="ArialMT"/>
          <w14:ligatures w14:val="standardContextual"/>
        </w:rPr>
      </w:pPr>
      <w:r>
        <w:rPr>
          <w:rFonts w:ascii="ArialMT" w:hAnsi="ArialMT" w:cs="ArialMT"/>
          <w14:ligatures w14:val="standardContextual"/>
        </w:rPr>
        <w:t>Současně nutno uvést, že údaje jsou členěny podle Vámi zmíněných zdaňovacích období, přičemž rok je určen s ohledem na datum konce zdaňovacího období. Byl zvolen stejný přístup, jak povinný subjekt standardně zpracovává a publikuje statistické výstupy z daňových přiznání. Z tohoto důvodu jsou hodnoty řádků daňových přiznání k dani z příjmů právnických osob, konkrétně č. 63, č. 163, č. 319 a Přílohy č. 3 II. oddílu, které bylo možné vyplnit od zdaňovacího období, jež začalo po 1. 4. 2019, uvedeny v přehledu až od roku 2020. Pokud by pro Vaše účely bylo nadále potřebné členění roků dle data začátku zdaňovacího období ve smyslu žádostí, pak tuto skutečnost sdělte povinnému subjektu.</w:t>
      </w:r>
    </w:p>
    <w:p w14:paraId="1D5566D7" w14:textId="77777777" w:rsidR="00E809C0" w:rsidRDefault="00E809C0">
      <w:pPr>
        <w:rPr>
          <w:rFonts w:ascii="ArialMT" w:hAnsi="ArialMT" w:cs="ArialMT"/>
          <w14:ligatures w14:val="standardContextual"/>
        </w:rPr>
      </w:pPr>
      <w:r>
        <w:rPr>
          <w:rFonts w:ascii="ArialMT" w:hAnsi="ArialMT" w:cs="ArialMT"/>
          <w14:ligatures w14:val="standardContextual"/>
        </w:rPr>
        <w:br w:type="page"/>
      </w:r>
    </w:p>
    <w:p w14:paraId="3BFC15DA" w14:textId="77777777" w:rsidR="00E809C0" w:rsidRDefault="00E809C0" w:rsidP="00E809C0">
      <w:pPr>
        <w:jc w:val="both"/>
      </w:pP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744"/>
        <w:gridCol w:w="1744"/>
        <w:gridCol w:w="1744"/>
        <w:gridCol w:w="1744"/>
      </w:tblGrid>
      <w:tr w:rsidR="00E809C0" w:rsidRPr="000B69AC" w14:paraId="6B39249A" w14:textId="77777777" w:rsidTr="00A51B5D">
        <w:trPr>
          <w:trHeight w:val="32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3F0583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DAP k DPPO</w:t>
            </w:r>
          </w:p>
        </w:tc>
        <w:tc>
          <w:tcPr>
            <w:tcW w:w="6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C32A43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Zdaňovací období</w:t>
            </w:r>
          </w:p>
        </w:tc>
      </w:tr>
      <w:tr w:rsidR="00E809C0" w:rsidRPr="000B69AC" w14:paraId="7F4316BB" w14:textId="77777777" w:rsidTr="00A51B5D">
        <w:trPr>
          <w:trHeight w:val="32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271A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6ECD5E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C9361C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2DBB65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7AE8D5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2022</w:t>
            </w:r>
          </w:p>
        </w:tc>
      </w:tr>
      <w:tr w:rsidR="00E809C0" w:rsidRPr="000B69AC" w14:paraId="2820FDB3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CBFE97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E08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E75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4 422 407 236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32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1 364 003 084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32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2 981 752 274</w:t>
            </w:r>
          </w:p>
        </w:tc>
      </w:tr>
      <w:tr w:rsidR="00E809C0" w:rsidRPr="000B69AC" w14:paraId="560E00B8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B19725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163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51E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652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5 825 064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C8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860 977 526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7F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539 145 808</w:t>
            </w:r>
          </w:p>
        </w:tc>
      </w:tr>
      <w:tr w:rsidR="00E809C0" w:rsidRPr="000B69AC" w14:paraId="1905985F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3E6DF4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50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D7D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233 479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656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1 324 541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9E2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497 390</w:t>
            </w:r>
          </w:p>
        </w:tc>
      </w:tr>
      <w:tr w:rsidR="00E809C0" w:rsidRPr="000B69AC" w14:paraId="6E26625B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B3431E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 xml:space="preserve">ř. </w:t>
            </w:r>
            <w:proofErr w:type="gramStart"/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319a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277C5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977F1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4F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848 278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AD3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586 456</w:t>
            </w:r>
          </w:p>
        </w:tc>
      </w:tr>
      <w:tr w:rsidR="00E809C0" w:rsidRPr="000B69AC" w14:paraId="04B1E624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9837DE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E66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180 703 495 193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53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175 398 482 826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13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217 619 277 311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0508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274 637 942 823</w:t>
            </w:r>
          </w:p>
        </w:tc>
      </w:tr>
      <w:tr w:rsidR="00E809C0" w:rsidRPr="000B69AC" w14:paraId="2BC9EDE2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D6B70A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ACE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3 579 384 000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84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3 695 044 007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8FB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4 832 331 198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FC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4 957 612 400</w:t>
            </w:r>
          </w:p>
        </w:tc>
      </w:tr>
      <w:tr w:rsidR="00E809C0" w:rsidRPr="000B69AC" w14:paraId="469971AC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B7CE17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4423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300 163 338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F4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274 092 094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09A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293 291 355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26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325 020 107</w:t>
            </w:r>
          </w:p>
        </w:tc>
      </w:tr>
      <w:tr w:rsidR="00E809C0" w:rsidRPr="000B69AC" w14:paraId="322D4721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AAB9EA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51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236 744 262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7AD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280 164 508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84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431 558 325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8A7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418 621 753</w:t>
            </w:r>
          </w:p>
        </w:tc>
      </w:tr>
      <w:tr w:rsidR="00E809C0" w:rsidRPr="000B69AC" w14:paraId="224B36A6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0E7F4E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Příloha č. 3 II. odd.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D4B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BA9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E13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3E8" w14:textId="77777777" w:rsidR="00E809C0" w:rsidRPr="000B69AC" w:rsidRDefault="00E809C0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09C0" w:rsidRPr="000B69AC" w14:paraId="22FEDE5F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7C5273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1 tab. 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DEF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33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4 276 121 792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CEB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1 325 606 437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7D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2 953 639 067</w:t>
            </w:r>
          </w:p>
        </w:tc>
      </w:tr>
      <w:tr w:rsidR="00E809C0" w:rsidRPr="000B69AC" w14:paraId="6F3B6165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A5A846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2 tab. 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D07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6D7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2 429 084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305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7 797 087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34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8 520 222</w:t>
            </w:r>
          </w:p>
        </w:tc>
      </w:tr>
      <w:tr w:rsidR="00E809C0" w:rsidRPr="000B69AC" w14:paraId="27E7B092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1463A4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 tab. 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F7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713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2 111 748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71A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5 449 188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C62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864 887</w:t>
            </w:r>
          </w:p>
        </w:tc>
      </w:tr>
      <w:tr w:rsidR="00E809C0" w:rsidRPr="000B69AC" w14:paraId="644FC63D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6DAA20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 xml:space="preserve">ř. 4 tab. 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48CB4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1A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73 438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7F8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5 072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DB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719 753</w:t>
            </w:r>
          </w:p>
        </w:tc>
      </w:tr>
      <w:tr w:rsidR="00E809C0" w:rsidRPr="000B69AC" w14:paraId="641F7BB2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7506AC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5 tab. A (r. 2019 ř. 4)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DFA2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19F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133 100 973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FC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713 010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A10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7 202 513</w:t>
            </w:r>
          </w:p>
        </w:tc>
      </w:tr>
      <w:tr w:rsidR="00E809C0" w:rsidRPr="000B69AC" w14:paraId="68896E30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D94B3C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6 tab. A (r. 2019 ř. 5)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207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07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9 638 722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EA00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16 511 891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5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9 355 961</w:t>
            </w:r>
          </w:p>
        </w:tc>
      </w:tr>
      <w:tr w:rsidR="00E809C0" w:rsidRPr="000B69AC" w14:paraId="10D9E602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550ED6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1 tab. 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1B0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D6E8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1 113 393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E8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847 571 569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A58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498 613 479</w:t>
            </w:r>
          </w:p>
        </w:tc>
      </w:tr>
      <w:tr w:rsidR="00E809C0" w:rsidRPr="000B69AC" w14:paraId="4BA96283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598B82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2 tab. 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73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B3A3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349 796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B51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28 436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09DD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750 225</w:t>
            </w:r>
          </w:p>
        </w:tc>
      </w:tr>
      <w:tr w:rsidR="00E809C0" w:rsidRPr="000B69AC" w14:paraId="4CE31342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3525EA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3 tab. 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22E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9630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70 500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35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24AF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432 753</w:t>
            </w:r>
          </w:p>
        </w:tc>
      </w:tr>
      <w:tr w:rsidR="00E809C0" w:rsidRPr="000B69AC" w14:paraId="5EBE9058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6A1F8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4 tab. 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C8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8A20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49 545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3FA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314 739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34E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19 094 990</w:t>
            </w:r>
          </w:p>
        </w:tc>
      </w:tr>
      <w:tr w:rsidR="00E809C0" w:rsidRPr="000B69AC" w14:paraId="1AE028CE" w14:textId="77777777" w:rsidTr="00A51B5D">
        <w:trPr>
          <w:trHeight w:val="3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B4674B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ř. 5 tab. 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497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7B9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1 697 504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1924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81C" w14:textId="77777777" w:rsidR="00E809C0" w:rsidRPr="000B69AC" w:rsidRDefault="00E809C0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E809C0" w:rsidRPr="000B69AC" w14:paraId="02134F01" w14:textId="77777777" w:rsidTr="00A51B5D">
        <w:trPr>
          <w:trHeight w:val="321"/>
        </w:trPr>
        <w:tc>
          <w:tcPr>
            <w:tcW w:w="7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196A" w14:textId="7056F7A1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9AC">
              <w:rPr>
                <w:rFonts w:ascii="Arial" w:eastAsia="Times New Roman" w:hAnsi="Arial" w:cs="Arial"/>
                <w:color w:val="000000"/>
                <w:lang w:eastAsia="cs-CZ"/>
              </w:rPr>
              <w:t>Údaje z vyměřených daňových přiznání k 29.3.2024 v Kč.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C249" w14:textId="77777777" w:rsidR="00E809C0" w:rsidRPr="000B69AC" w:rsidRDefault="00E809C0" w:rsidP="00A5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49C98F49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6C38"/>
    <w:multiLevelType w:val="hybridMultilevel"/>
    <w:tmpl w:val="CC34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0"/>
    <w:rsid w:val="001E1838"/>
    <w:rsid w:val="008A4FD7"/>
    <w:rsid w:val="00E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D326"/>
  <w15:chartTrackingRefBased/>
  <w15:docId w15:val="{98C38E7C-A49A-4F90-A1B3-1B5A022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9C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2024-04-24T13:27:00Z</dcterms:created>
  <dcterms:modified xsi:type="dcterms:W3CDTF">2024-04-24T13:36:00Z</dcterms:modified>
</cp:coreProperties>
</file>